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600" w:lineRule="exact"/>
        <w:ind w:right="160"/>
        <w:jc w:val="right"/>
        <w:rPr>
          <w:rFonts w:ascii="黑体" w:eastAsia="黑体"/>
          <w:b/>
          <w:szCs w:val="32"/>
        </w:rPr>
      </w:pPr>
    </w:p>
    <w:p>
      <w:pPr>
        <w:snapToGrid w:val="0"/>
        <w:spacing w:line="600" w:lineRule="exact"/>
        <w:ind w:right="160"/>
        <w:jc w:val="right"/>
        <w:rPr>
          <w:rFonts w:ascii="黑体" w:eastAsia="黑体"/>
          <w:b/>
          <w:szCs w:val="32"/>
          <w:lang w:val="en"/>
        </w:rPr>
      </w:pPr>
    </w:p>
    <w:p>
      <w:pPr>
        <w:snapToGrid w:val="0"/>
        <w:spacing w:line="600" w:lineRule="exact"/>
        <w:ind w:right="160"/>
        <w:jc w:val="right"/>
        <w:rPr>
          <w:rFonts w:ascii="黑体" w:eastAsia="黑体"/>
          <w:b/>
          <w:szCs w:val="32"/>
        </w:rPr>
      </w:pPr>
      <w:r>
        <w:rPr>
          <w:rFonts w:hint="eastAsia" w:ascii="黑体" w:eastAsia="黑体"/>
          <w:b/>
          <w:szCs w:val="32"/>
        </w:rPr>
        <w:t xml:space="preserve">                                             </w:t>
      </w:r>
    </w:p>
    <w:p>
      <w:pPr>
        <w:snapToGrid w:val="0"/>
        <w:spacing w:line="600" w:lineRule="exact"/>
        <w:ind w:right="1440"/>
        <w:rPr>
          <w:rFonts w:ascii="黑体" w:eastAsia="黑体"/>
          <w:b/>
          <w:szCs w:val="32"/>
        </w:rPr>
      </w:pPr>
      <w:bookmarkStart w:id="0" w:name="RedHead"/>
      <w:r>
        <w:rPr>
          <w:rFonts w:ascii="黑体" w:eastAsia="黑体"/>
          <w:b/>
          <w:szCs w:val="32"/>
        </w:rPr>
        <w:pict>
          <v:shape id="艺术字 85" o:spid="_x0000_s1029" o:spt="136" type="#_x0000_t136" style="position:absolute;left:0pt;margin-left:-4.3pt;margin-top:20.25pt;height:63.7pt;width:441.9pt;mso-wrap-distance-bottom:0pt;mso-wrap-distance-left:9pt;mso-wrap-distance-right:9pt;mso-wrap-distance-top:0pt;z-index:251662336;mso-width-relative:page;mso-height-relative:page;" fillcolor="#FF0000" filled="t" stroked="f" coordsize="21600,21600">
            <v:path/>
            <v:fill on="t" focussize="0,0"/>
            <v:stroke on="f"/>
            <v:imagedata o:title=""/>
            <o:lock v:ext="edit"/>
            <v:textpath on="t" fitshape="t" fitpath="t" trim="t" xscale="f" string="福建省科学技术厅文件" style="font-family:方正小标宋简体;font-size:63pt;v-text-align:center;"/>
            <v:shadow on="t" color="#B2B2B2" opacity="52428f" offset="0.000236220472440945pt,0pt"/>
            <w10:wrap type="square"/>
          </v:shape>
        </w:pict>
      </w:r>
      <w:bookmarkEnd w:id="0"/>
      <w:r>
        <w:rPr>
          <w:rFonts w:hint="eastAsia" w:ascii="黑体" w:eastAsia="黑体"/>
          <w:b/>
          <w:szCs w:val="32"/>
        </w:rPr>
        <w:t xml:space="preserve">        </w:t>
      </w:r>
    </w:p>
    <w:p>
      <w:pPr>
        <w:snapToGrid w:val="0"/>
        <w:spacing w:line="640" w:lineRule="exact"/>
        <w:ind w:right="1440"/>
        <w:rPr>
          <w:rFonts w:ascii="黑体" w:eastAsia="黑体"/>
          <w:b/>
          <w:szCs w:val="32"/>
        </w:rPr>
      </w:pPr>
      <w:bookmarkStart w:id="9" w:name="_GoBack"/>
      <w:bookmarkEnd w:id="9"/>
      <w:r>
        <w:rPr>
          <w:rFonts w:hint="eastAsia" w:ascii="黑体" w:eastAsia="黑体"/>
          <w:b/>
          <w:szCs w:val="32"/>
        </w:rPr>
        <mc:AlternateContent>
          <mc:Choice Requires="wps">
            <w:drawing>
              <wp:anchor distT="0" distB="0" distL="114300" distR="114300" simplePos="0" relativeHeight="251660288" behindDoc="0" locked="0" layoutInCell="1" allowOverlap="1">
                <wp:simplePos x="0" y="0"/>
                <wp:positionH relativeFrom="column">
                  <wp:posOffset>1567180</wp:posOffset>
                </wp:positionH>
                <wp:positionV relativeFrom="paragraph">
                  <wp:posOffset>67310</wp:posOffset>
                </wp:positionV>
                <wp:extent cx="2584450" cy="382270"/>
                <wp:effectExtent l="0" t="0" r="0" b="0"/>
                <wp:wrapNone/>
                <wp:docPr id="6" name="文本框 77"/>
                <wp:cNvGraphicFramePr/>
                <a:graphic xmlns:a="http://schemas.openxmlformats.org/drawingml/2006/main">
                  <a:graphicData uri="http://schemas.microsoft.com/office/word/2010/wordprocessingShape">
                    <wps:wsp>
                      <wps:cNvSpPr txBox="1"/>
                      <wps:spPr>
                        <a:xfrm>
                          <a:off x="0" y="0"/>
                          <a:ext cx="2584450" cy="382270"/>
                        </a:xfrm>
                        <a:prstGeom prst="rect">
                          <a:avLst/>
                        </a:prstGeom>
                        <a:noFill/>
                        <a:ln>
                          <a:noFill/>
                        </a:ln>
                        <a:effectLst/>
                      </wps:spPr>
                      <wps:txbx>
                        <w:txbxContent>
                          <w:p>
                            <w:pPr>
                              <w:ind w:firstLine="480" w:firstLineChars="150"/>
                            </w:pPr>
                            <w:bookmarkStart w:id="6" w:name="dispatchnumber"/>
                            <w:r>
                              <w:rPr>
                                <w:rFonts w:hint="eastAsia" w:ascii="仿宋" w:hAnsi="仿宋" w:eastAsia="仿宋" w:cs="仿宋"/>
                                <w:color w:val="000000"/>
                                <w:kern w:val="0"/>
                                <w:szCs w:val="32"/>
                                <w:lang w:bidi="ar"/>
                              </w:rPr>
                              <w:t xml:space="preserve"> </w:t>
                            </w:r>
                            <w:bookmarkStart w:id="7" w:name="REPE_dispatchnumber"/>
                            <w:r>
                              <w:rPr>
                                <w:rFonts w:ascii="仿宋_GB2312" w:hAnsi="宋体"/>
                                <w:bCs/>
                                <w:lang w:val="en"/>
                              </w:rPr>
                              <w:t>闽科规〔2022〕</w:t>
                            </w:r>
                            <w:r>
                              <w:rPr>
                                <w:rFonts w:hint="eastAsia" w:ascii="仿宋_GB2312" w:hAnsi="宋体"/>
                                <w:bCs/>
                              </w:rPr>
                              <w:t>9</w:t>
                            </w:r>
                            <w:r>
                              <w:rPr>
                                <w:rFonts w:ascii="仿宋_GB2312" w:hAnsi="宋体"/>
                                <w:bCs/>
                                <w:lang w:val="en"/>
                              </w:rPr>
                              <w:t>号</w:t>
                            </w:r>
                            <w:bookmarkEnd w:id="7"/>
                          </w:p>
                          <w:p>
                            <w:pPr>
                              <w:widowControl/>
                              <w:jc w:val="left"/>
                              <w:rPr>
                                <w:rFonts w:ascii="仿宋" w:hAnsi="仿宋" w:eastAsia="仿宋" w:cs="仿宋"/>
                                <w:color w:val="000000"/>
                                <w:kern w:val="0"/>
                                <w:szCs w:val="32"/>
                                <w:lang w:bidi="ar"/>
                              </w:rPr>
                            </w:pPr>
                          </w:p>
                          <w:p>
                            <w:pPr>
                              <w:widowControl/>
                              <w:ind w:firstLine="480" w:firstLineChars="150"/>
                              <w:jc w:val="left"/>
                              <w:rPr>
                                <w:rFonts w:ascii="仿宋" w:hAnsi="仿宋" w:eastAsia="仿宋" w:cs="仿宋"/>
                                <w:color w:val="000000"/>
                                <w:kern w:val="0"/>
                                <w:szCs w:val="32"/>
                                <w:lang w:bidi="ar"/>
                              </w:rPr>
                            </w:pPr>
                          </w:p>
                          <w:p>
                            <w:pPr>
                              <w:widowControl/>
                              <w:ind w:firstLine="480" w:firstLineChars="150"/>
                              <w:jc w:val="left"/>
                              <w:rPr>
                                <w:rFonts w:ascii="仿宋" w:hAnsi="仿宋" w:eastAsia="仿宋" w:cs="仿宋"/>
                                <w:color w:val="000000"/>
                                <w:kern w:val="0"/>
                                <w:szCs w:val="32"/>
                                <w:lang w:bidi="ar"/>
                              </w:rPr>
                            </w:pPr>
                          </w:p>
                          <w:bookmarkEnd w:id="6"/>
                          <w:p>
                            <w:pPr>
                              <w:jc w:val="center"/>
                            </w:pPr>
                          </w:p>
                        </w:txbxContent>
                      </wps:txbx>
                      <wps:bodyPr vert="horz" wrap="square" lIns="0" tIns="45720" rIns="0" bIns="45720" anchor="t" anchorCtr="0" upright="1"/>
                    </wps:wsp>
                  </a:graphicData>
                </a:graphic>
              </wp:anchor>
            </w:drawing>
          </mc:Choice>
          <mc:Fallback>
            <w:pict>
              <v:shape id="文本框 77" o:spid="_x0000_s1026" o:spt="202" type="#_x0000_t202" style="position:absolute;left:0pt;margin-left:123.4pt;margin-top:5.3pt;height:30.1pt;width:203.5pt;z-index:251660288;mso-width-relative:page;mso-height-relative:page;" filled="f" stroked="f" coordsize="21600,21600" o:gfxdata="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CiK3mtkA&#10;AAAJAQAADwAAAAAAAAABACAAAAAiAAAAZHJzL2Rvd25yZXYueG1sUEsBAhQAFAAAAAgAh07iQO/k&#10;2F7lAQAAvAMAAA4AAAAAAAAAAQAgAAAAKAEAAGRycy9lMm9Eb2MueG1sUEsFBgAAAAAGAAYAWQEA&#10;AH8FAAAAAA==&#10;">
                <v:fill on="f" focussize="0,0"/>
                <v:stroke on="f"/>
                <v:imagedata o:title=""/>
                <o:lock v:ext="edit" aspectratio="f"/>
                <v:textbox inset="0mm,1.27mm,0mm,1.27mm">
                  <w:txbxContent>
                    <w:p>
                      <w:pPr>
                        <w:ind w:firstLine="480" w:firstLineChars="150"/>
                      </w:pPr>
                      <w:bookmarkStart w:id="6" w:name="dispatchnumber"/>
                      <w:r>
                        <w:rPr>
                          <w:rFonts w:hint="eastAsia" w:ascii="仿宋" w:hAnsi="仿宋" w:eastAsia="仿宋" w:cs="仿宋"/>
                          <w:color w:val="000000"/>
                          <w:kern w:val="0"/>
                          <w:szCs w:val="32"/>
                          <w:lang w:bidi="ar"/>
                        </w:rPr>
                        <w:t xml:space="preserve"> </w:t>
                      </w:r>
                      <w:bookmarkStart w:id="7" w:name="REPE_dispatchnumber"/>
                      <w:r>
                        <w:rPr>
                          <w:rFonts w:ascii="仿宋_GB2312" w:hAnsi="宋体"/>
                          <w:bCs/>
                          <w:lang w:val="en"/>
                        </w:rPr>
                        <w:t>闽科规〔2022〕</w:t>
                      </w:r>
                      <w:r>
                        <w:rPr>
                          <w:rFonts w:hint="eastAsia" w:ascii="仿宋_GB2312" w:hAnsi="宋体"/>
                          <w:bCs/>
                        </w:rPr>
                        <w:t>9</w:t>
                      </w:r>
                      <w:r>
                        <w:rPr>
                          <w:rFonts w:ascii="仿宋_GB2312" w:hAnsi="宋体"/>
                          <w:bCs/>
                          <w:lang w:val="en"/>
                        </w:rPr>
                        <w:t>号</w:t>
                      </w:r>
                      <w:bookmarkEnd w:id="7"/>
                    </w:p>
                    <w:p>
                      <w:pPr>
                        <w:widowControl/>
                        <w:jc w:val="left"/>
                        <w:rPr>
                          <w:rFonts w:ascii="仿宋" w:hAnsi="仿宋" w:eastAsia="仿宋" w:cs="仿宋"/>
                          <w:color w:val="000000"/>
                          <w:kern w:val="0"/>
                          <w:szCs w:val="32"/>
                          <w:lang w:bidi="ar"/>
                        </w:rPr>
                      </w:pPr>
                    </w:p>
                    <w:p>
                      <w:pPr>
                        <w:widowControl/>
                        <w:ind w:firstLine="480" w:firstLineChars="150"/>
                        <w:jc w:val="left"/>
                        <w:rPr>
                          <w:rFonts w:ascii="仿宋" w:hAnsi="仿宋" w:eastAsia="仿宋" w:cs="仿宋"/>
                          <w:color w:val="000000"/>
                          <w:kern w:val="0"/>
                          <w:szCs w:val="32"/>
                          <w:lang w:bidi="ar"/>
                        </w:rPr>
                      </w:pPr>
                    </w:p>
                    <w:p>
                      <w:pPr>
                        <w:widowControl/>
                        <w:ind w:firstLine="480" w:firstLineChars="150"/>
                        <w:jc w:val="left"/>
                        <w:rPr>
                          <w:rFonts w:ascii="仿宋" w:hAnsi="仿宋" w:eastAsia="仿宋" w:cs="仿宋"/>
                          <w:color w:val="000000"/>
                          <w:kern w:val="0"/>
                          <w:szCs w:val="32"/>
                          <w:lang w:bidi="ar"/>
                        </w:rPr>
                      </w:pPr>
                    </w:p>
                    <w:bookmarkEnd w:id="6"/>
                    <w:p>
                      <w:pPr>
                        <w:jc w:val="center"/>
                      </w:pPr>
                    </w:p>
                  </w:txbxContent>
                </v:textbox>
              </v:shape>
            </w:pict>
          </mc:Fallback>
        </mc:AlternateContent>
      </w:r>
      <w:r>
        <w:rPr>
          <w:rFonts w:hint="eastAsia" w:ascii="黑体" w:eastAsia="黑体"/>
          <w:b/>
          <w:szCs w:val="32"/>
        </w:rPr>
        <w:t xml:space="preserve">                                                     </w:t>
      </w:r>
    </w:p>
    <w:p>
      <w:pPr>
        <w:snapToGrid w:val="0"/>
        <w:spacing w:line="640" w:lineRule="exact"/>
        <w:ind w:right="1440"/>
        <w:rPr>
          <w:rFonts w:ascii="黑体" w:eastAsia="黑体"/>
          <w:b/>
          <w:szCs w:val="32"/>
        </w:rPr>
      </w:pPr>
      <w:r>
        <w:rPr>
          <w:rFonts w:hint="eastAsia" w:ascii="黑体" w:eastAsia="黑体"/>
          <w:b/>
          <w:szCs w:val="32"/>
        </w:rPr>
        <mc:AlternateContent>
          <mc:Choice Requires="wps">
            <w:drawing>
              <wp:anchor distT="0" distB="0" distL="114300" distR="114300" simplePos="0" relativeHeight="251661312" behindDoc="0" locked="0" layoutInCell="1" allowOverlap="1">
                <wp:simplePos x="0" y="0"/>
                <wp:positionH relativeFrom="column">
                  <wp:posOffset>-120015</wp:posOffset>
                </wp:positionH>
                <wp:positionV relativeFrom="paragraph">
                  <wp:posOffset>215265</wp:posOffset>
                </wp:positionV>
                <wp:extent cx="5608320" cy="13335"/>
                <wp:effectExtent l="0" t="0" r="0" b="17145"/>
                <wp:wrapNone/>
                <wp:docPr id="7" name="直线 78"/>
                <wp:cNvGraphicFramePr/>
                <a:graphic xmlns:a="http://schemas.openxmlformats.org/drawingml/2006/main">
                  <a:graphicData uri="http://schemas.microsoft.com/office/word/2010/wordprocessingShape">
                    <wps:wsp>
                      <wps:cNvCnPr/>
                      <wps:spPr>
                        <a:xfrm flipV="1">
                          <a:off x="0" y="0"/>
                          <a:ext cx="5608320" cy="13335"/>
                        </a:xfrm>
                        <a:prstGeom prst="line">
                          <a:avLst/>
                        </a:prstGeom>
                        <a:ln w="28575" cap="flat" cmpd="sng">
                          <a:solidFill>
                            <a:srgbClr val="FF0000"/>
                          </a:solidFill>
                          <a:prstDash val="solid"/>
                          <a:headEnd type="none" w="med" len="med"/>
                          <a:tailEnd type="none" w="med" len="med"/>
                        </a:ln>
                        <a:effectLst/>
                      </wps:spPr>
                      <wps:bodyPr/>
                    </wps:wsp>
                  </a:graphicData>
                </a:graphic>
              </wp:anchor>
            </w:drawing>
          </mc:Choice>
          <mc:Fallback>
            <w:pict>
              <v:line id="直线 78" o:spid="_x0000_s1026" o:spt="20" style="position:absolute;left:0pt;flip:y;margin-left:-9.45pt;margin-top:16.95pt;height:1.05pt;width:441.6pt;z-index:251661312;mso-width-relative:page;mso-height-relative:page;" filled="f" stroked="t" coordsize="21600,21600" o:gfxdata="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5WxeZ9sAAAAJAQAADwAAAAAAAAABACAAAAAiAAAAZHJzL2Rvd25yZXYueG1sUEsB&#10;AhQAFAAAAAgAh07iQJXJwAryAQAA7QMAAA4AAAAAAAAAAQAgAAAAKgEAAGRycy9lMm9Eb2MueG1s&#10;UEsFBgAAAAAGAAYAWQEAAI4FAAAAAA==&#10;">
                <v:fill on="f" focussize="0,0"/>
                <v:stroke weight="2.25pt" color="#FF0000" joinstyle="round"/>
                <v:imagedata o:title=""/>
                <o:lock v:ext="edit" aspectratio="f"/>
              </v:line>
            </w:pict>
          </mc:Fallback>
        </mc:AlternateContent>
      </w:r>
      <w:r>
        <w:rPr>
          <w:rFonts w:hint="eastAsia" w:ascii="黑体" w:eastAsia="黑体"/>
          <w:b/>
          <w:szCs w:val="32"/>
        </w:rPr>
        <w:t xml:space="preserve">                                        </w:t>
      </w:r>
    </w:p>
    <w:p>
      <w:pPr>
        <w:snapToGrid w:val="0"/>
        <w:spacing w:line="640" w:lineRule="exact"/>
        <w:ind w:right="1440"/>
        <w:rPr>
          <w:rFonts w:ascii="黑体" w:eastAsia="黑体"/>
          <w:b/>
          <w:szCs w:val="32"/>
        </w:rPr>
      </w:pPr>
      <w:r>
        <w:rPr>
          <w:rFonts w:hint="eastAsia" w:ascii="黑体" w:eastAsia="黑体"/>
          <w:b/>
          <w:szCs w:val="32"/>
        </w:rPr>
        <w:t xml:space="preserve">    </w:t>
      </w:r>
    </w:p>
    <w:p>
      <w:pPr>
        <w:snapToGrid w:val="0"/>
        <w:spacing w:line="640" w:lineRule="exact"/>
        <w:jc w:val="center"/>
        <w:rPr>
          <w:rFonts w:ascii="方正小标宋简体" w:hAnsi="方正小标宋简体" w:eastAsia="方正小标宋简体" w:cs="方正小标宋简体"/>
          <w:bCs/>
          <w:sz w:val="44"/>
          <w:szCs w:val="44"/>
          <w:lang w:val="en"/>
        </w:rPr>
      </w:pPr>
      <w:bookmarkStart w:id="1" w:name="dispatchname"/>
      <w:r>
        <w:rPr>
          <w:rFonts w:ascii="方正小标宋简体" w:hAnsi="方正小标宋简体" w:eastAsia="方正小标宋简体" w:cs="方正小标宋简体"/>
          <w:bCs/>
          <w:sz w:val="44"/>
          <w:szCs w:val="44"/>
          <w:lang w:val="en"/>
        </w:rPr>
        <w:t>福建省科学技术厅关于印发《福建省</w:t>
      </w:r>
    </w:p>
    <w:p>
      <w:pPr>
        <w:snapToGrid w:val="0"/>
        <w:spacing w:line="640" w:lineRule="exact"/>
        <w:jc w:val="center"/>
        <w:rPr>
          <w:rFonts w:ascii="方正小标宋简体" w:hAnsi="方正小标宋简体" w:eastAsia="方正小标宋简体" w:cs="方正小标宋简体"/>
          <w:bCs/>
          <w:sz w:val="44"/>
          <w:szCs w:val="44"/>
          <w:lang w:val="en"/>
        </w:rPr>
      </w:pPr>
      <w:r>
        <w:rPr>
          <w:rFonts w:ascii="方正小标宋简体" w:hAnsi="方正小标宋简体" w:eastAsia="方正小标宋简体" w:cs="方正小标宋简体"/>
          <w:bCs/>
          <w:sz w:val="44"/>
          <w:szCs w:val="44"/>
          <w:lang w:val="en"/>
        </w:rPr>
        <w:t>科技计划项目科研诚信管理</w:t>
      </w:r>
    </w:p>
    <w:p>
      <w:pPr>
        <w:snapToGrid w:val="0"/>
        <w:spacing w:line="640" w:lineRule="exact"/>
        <w:jc w:val="center"/>
        <w:rPr>
          <w:rFonts w:ascii="方正小标宋_GBK" w:hAnsi="方正小标宋_GBK" w:eastAsia="方正小标宋_GBK" w:cs="方正小标宋_GBK"/>
          <w:bCs/>
          <w:sz w:val="44"/>
          <w:szCs w:val="44"/>
        </w:rPr>
      </w:pPr>
      <w:r>
        <w:rPr>
          <w:rFonts w:ascii="方正小标宋简体" w:hAnsi="方正小标宋简体" w:eastAsia="方正小标宋简体" w:cs="方正小标宋简体"/>
          <w:bCs/>
          <w:sz w:val="44"/>
          <w:szCs w:val="44"/>
          <w:lang w:val="en"/>
        </w:rPr>
        <w:t>办法（暂行）》的通知</w:t>
      </w:r>
      <w:bookmarkEnd w:id="1"/>
      <w:r>
        <w:rPr>
          <w:rFonts w:hint="eastAsia" w:ascii="方正小标宋_GBK" w:hAnsi="方正小标宋_GBK" w:eastAsia="方正小标宋_GBK" w:cs="方正小标宋_GBK"/>
          <w:bCs/>
          <w:sz w:val="44"/>
          <w:szCs w:val="44"/>
        </w:rPr>
        <w:t xml:space="preserve">                                    </w:t>
      </w:r>
    </w:p>
    <w:p>
      <w:pPr>
        <w:spacing w:line="640" w:lineRule="exact"/>
        <w:rPr>
          <w:rFonts w:ascii="仿宋" w:hAnsi="仿宋" w:eastAsia="仿宋" w:cs="仿宋"/>
          <w:szCs w:val="32"/>
          <w:lang w:val="en"/>
        </w:rPr>
      </w:pPr>
      <w:bookmarkStart w:id="2" w:name="maindelivery"/>
    </w:p>
    <w:p>
      <w:pPr>
        <w:spacing w:line="640" w:lineRule="exact"/>
        <w:rPr>
          <w:rFonts w:ascii="仿宋" w:hAnsi="仿宋" w:eastAsia="仿宋" w:cs="仿宋"/>
          <w:szCs w:val="32"/>
          <w:lang w:val="en"/>
        </w:rPr>
      </w:pPr>
      <w:r>
        <w:rPr>
          <w:rFonts w:ascii="仿宋" w:hAnsi="仿宋" w:eastAsia="仿宋" w:cs="仿宋"/>
          <w:szCs w:val="32"/>
          <w:lang w:val="en"/>
        </w:rPr>
        <w:t>各</w:t>
      </w:r>
      <w:r>
        <w:rPr>
          <w:rFonts w:hint="eastAsia" w:ascii="仿宋" w:hAnsi="仿宋" w:eastAsia="仿宋" w:cs="仿宋"/>
          <w:szCs w:val="32"/>
          <w:lang w:val="en"/>
        </w:rPr>
        <w:t>设区市科技局、平潭综合实验区经济发展局，各有关单位</w:t>
      </w:r>
      <w:bookmarkEnd w:id="2"/>
      <w:bookmarkStart w:id="3" w:name="MainBody"/>
      <w:r>
        <w:rPr>
          <w:rFonts w:ascii="仿宋" w:hAnsi="仿宋" w:eastAsia="仿宋" w:cs="仿宋"/>
          <w:szCs w:val="32"/>
          <w:lang w:val="en"/>
        </w:rPr>
        <w:t>:</w:t>
      </w:r>
    </w:p>
    <w:bookmarkEnd w:id="3"/>
    <w:p>
      <w:pPr>
        <w:spacing w:line="640" w:lineRule="exact"/>
        <w:ind w:firstLine="680"/>
        <w:rPr>
          <w:rFonts w:ascii="仿宋" w:hAnsi="仿宋" w:eastAsia="仿宋" w:cs="仿宋"/>
          <w:szCs w:val="32"/>
        </w:rPr>
      </w:pPr>
      <w:r>
        <w:rPr>
          <w:rFonts w:hint="eastAsia" w:ascii="仿宋_GB2312" w:hAnsi="仿宋_GB2312" w:cs="仿宋_GB2312"/>
          <w:spacing w:val="8"/>
          <w:szCs w:val="32"/>
        </w:rPr>
        <w:t>为</w:t>
      </w:r>
      <w:r>
        <w:rPr>
          <w:rFonts w:hint="eastAsia" w:ascii="仿宋_GB2312"/>
          <w:szCs w:val="32"/>
        </w:rPr>
        <w:t>进一步加强科研诚信建设，</w:t>
      </w:r>
      <w:r>
        <w:rPr>
          <w:rFonts w:hint="eastAsia" w:ascii="仿宋_GB2312" w:cs="仿宋_GB2312"/>
          <w:color w:val="000000"/>
          <w:szCs w:val="32"/>
          <w:shd w:val="clear" w:color="auto" w:fill="FFFFFF"/>
          <w:lang w:bidi="ar"/>
        </w:rPr>
        <w:t>增强省科技计划项目管理相关责任主体的科研诚信意识，</w:t>
      </w:r>
      <w:r>
        <w:rPr>
          <w:rFonts w:hint="eastAsia" w:ascii="仿宋_GB2312"/>
          <w:szCs w:val="32"/>
        </w:rPr>
        <w:t>把教育引导和制度约束结合起来，弘扬科学家精神，坚守诚信底线，营造风清气正的科研环境，激发全社会创新创造活力</w:t>
      </w:r>
      <w:r>
        <w:rPr>
          <w:rFonts w:hint="eastAsia" w:ascii="仿宋_GB2312" w:hAnsi="仿宋_GB2312" w:cs="仿宋_GB2312"/>
          <w:szCs w:val="32"/>
          <w:shd w:val="clear" w:color="auto" w:fill="FFFFFF"/>
        </w:rPr>
        <w:t>，</w:t>
      </w:r>
      <w:r>
        <w:rPr>
          <w:rFonts w:hint="eastAsia" w:ascii="仿宋_GB2312" w:hAnsi="仿宋_GB2312" w:cs="仿宋_GB2312"/>
          <w:szCs w:val="32"/>
        </w:rPr>
        <w:t>研究制定了《福建省科技计划项目科研诚信管理办法（暂行）》，现印发你们，请遵照执行。</w:t>
      </w:r>
    </w:p>
    <w:p>
      <w:pPr>
        <w:spacing w:line="600" w:lineRule="exact"/>
        <w:rPr>
          <w:rFonts w:ascii="仿宋" w:hAnsi="仿宋" w:eastAsia="仿宋" w:cs="仿宋"/>
          <w:szCs w:val="32"/>
        </w:rPr>
      </w:pPr>
    </w:p>
    <w:p>
      <w:pPr>
        <w:spacing w:line="600" w:lineRule="exact"/>
        <w:rPr>
          <w:rFonts w:ascii="仿宋" w:hAnsi="仿宋" w:eastAsia="仿宋" w:cs="仿宋"/>
          <w:szCs w:val="32"/>
        </w:rPr>
      </w:pPr>
    </w:p>
    <w:p>
      <w:pPr>
        <w:spacing w:line="600" w:lineRule="exact"/>
        <w:rPr>
          <w:rFonts w:ascii="仿宋" w:hAnsi="仿宋" w:eastAsia="仿宋" w:cs="仿宋"/>
          <w:szCs w:val="32"/>
        </w:rPr>
      </w:pPr>
      <w:r>
        <w:rPr>
          <w:rFonts w:hint="eastAsia" w:ascii="仿宋" w:hAnsi="仿宋" w:eastAsia="仿宋" w:cs="仿宋"/>
          <w:szCs w:val="32"/>
        </w:rPr>
        <w:t xml:space="preserve">                           福建省科学技术厅 </w:t>
      </w:r>
    </w:p>
    <w:p>
      <w:pPr>
        <w:spacing w:line="600" w:lineRule="exact"/>
        <w:rPr>
          <w:rFonts w:ascii="仿宋" w:hAnsi="仿宋" w:eastAsia="仿宋" w:cs="仿宋"/>
          <w:szCs w:val="32"/>
        </w:rPr>
      </w:pPr>
      <w:r>
        <w:rPr>
          <w:rFonts w:hint="eastAsia" w:ascii="仿宋" w:hAnsi="仿宋" w:eastAsia="仿宋" w:cs="仿宋"/>
          <w:szCs w:val="32"/>
        </w:rPr>
        <w:t xml:space="preserve">                            </w:t>
      </w:r>
      <w:bookmarkStart w:id="4" w:name="printdate"/>
      <w:r>
        <w:rPr>
          <w:rFonts w:hint="eastAsia" w:ascii="仿宋" w:hAnsi="仿宋" w:eastAsia="仿宋" w:cs="仿宋"/>
          <w:szCs w:val="32"/>
        </w:rPr>
        <w:t>2022年</w:t>
      </w:r>
      <w:r>
        <w:rPr>
          <w:rFonts w:ascii="仿宋" w:hAnsi="仿宋" w:eastAsia="仿宋" w:cs="仿宋"/>
          <w:szCs w:val="32"/>
          <w:lang w:val="en"/>
        </w:rPr>
        <w:t>9</w:t>
      </w:r>
      <w:r>
        <w:rPr>
          <w:rFonts w:hint="eastAsia" w:ascii="仿宋" w:hAnsi="仿宋" w:eastAsia="仿宋" w:cs="仿宋"/>
          <w:szCs w:val="32"/>
        </w:rPr>
        <w:t>月</w:t>
      </w:r>
      <w:r>
        <w:rPr>
          <w:rFonts w:ascii="仿宋" w:hAnsi="仿宋" w:eastAsia="仿宋" w:cs="仿宋"/>
          <w:szCs w:val="32"/>
          <w:lang w:val="en"/>
        </w:rPr>
        <w:t>9</w:t>
      </w:r>
      <w:r>
        <w:rPr>
          <w:rFonts w:hint="eastAsia" w:ascii="仿宋" w:hAnsi="仿宋" w:eastAsia="仿宋" w:cs="仿宋"/>
          <w:szCs w:val="32"/>
        </w:rPr>
        <w:t>日</w:t>
      </w:r>
      <w:bookmarkEnd w:id="4"/>
    </w:p>
    <w:p>
      <w:pPr>
        <w:spacing w:line="600" w:lineRule="exact"/>
        <w:rPr>
          <w:rFonts w:hint="eastAsia" w:ascii="仿宋" w:hAnsi="仿宋" w:eastAsia="仿宋" w:cs="仿宋"/>
          <w:szCs w:val="32"/>
        </w:rPr>
      </w:pPr>
      <w:r>
        <w:rPr>
          <w:rFonts w:hint="eastAsia" w:ascii="仿宋" w:hAnsi="仿宋" w:eastAsia="仿宋" w:cs="仿宋"/>
          <w:szCs w:val="32"/>
        </w:rPr>
        <w:t xml:space="preserve">    （此件</w:t>
      </w:r>
      <w:bookmarkStart w:id="5" w:name="publicproperty"/>
      <w:r>
        <w:rPr>
          <w:rFonts w:ascii="仿宋" w:hAnsi="仿宋" w:eastAsia="仿宋" w:cs="仿宋"/>
          <w:szCs w:val="32"/>
          <w:lang w:val="en"/>
        </w:rPr>
        <w:t>主动公开</w:t>
      </w:r>
      <w:bookmarkEnd w:id="5"/>
      <w:r>
        <w:rPr>
          <w:rFonts w:hint="eastAsia" w:ascii="仿宋" w:hAnsi="仿宋" w:eastAsia="仿宋" w:cs="仿宋"/>
          <w:szCs w:val="32"/>
        </w:rPr>
        <w:t>）</w:t>
      </w:r>
    </w:p>
    <w:p>
      <w:pPr>
        <w:spacing w:line="600" w:lineRule="exact"/>
        <w:rPr>
          <w:rFonts w:ascii="仿宋" w:hAnsi="仿宋" w:eastAsia="仿宋" w:cs="仿宋"/>
          <w:szCs w:val="32"/>
        </w:rPr>
      </w:pPr>
      <w:r>
        <w:rPr>
          <w:rFonts w:hint="eastAsia" w:ascii="仿宋" w:hAnsi="仿宋" w:eastAsia="仿宋" w:cs="仿宋"/>
          <w:szCs w:val="32"/>
        </w:rPr>
        <w:br w:type="page"/>
      </w:r>
    </w:p>
    <w:p>
      <w:pPr>
        <w:spacing w:line="560" w:lineRule="exact"/>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福建省科技计划项目科研诚信</w:t>
      </w:r>
    </w:p>
    <w:p>
      <w:pPr>
        <w:spacing w:line="560" w:lineRule="exact"/>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管理办法（暂行）</w:t>
      </w:r>
    </w:p>
    <w:p>
      <w:pPr>
        <w:adjustRightInd w:val="0"/>
        <w:snapToGrid w:val="0"/>
        <w:spacing w:line="560" w:lineRule="exact"/>
        <w:jc w:val="center"/>
        <w:rPr>
          <w:rFonts w:hint="eastAsia" w:ascii="黑体" w:hAnsi="黑体" w:eastAsia="黑体"/>
          <w:szCs w:val="32"/>
        </w:rPr>
      </w:pPr>
    </w:p>
    <w:p>
      <w:pPr>
        <w:adjustRightInd w:val="0"/>
        <w:snapToGrid w:val="0"/>
        <w:spacing w:line="560" w:lineRule="exact"/>
        <w:jc w:val="center"/>
        <w:rPr>
          <w:rFonts w:hint="eastAsia" w:ascii="黑体" w:hAnsi="黑体" w:eastAsia="黑体"/>
          <w:szCs w:val="32"/>
        </w:rPr>
      </w:pPr>
      <w:r>
        <w:rPr>
          <w:rFonts w:hint="eastAsia" w:ascii="黑体" w:hAnsi="黑体" w:eastAsia="黑体"/>
          <w:szCs w:val="32"/>
        </w:rPr>
        <w:t>第一章  总则</w:t>
      </w:r>
    </w:p>
    <w:p>
      <w:pPr>
        <w:adjustRightInd w:val="0"/>
        <w:snapToGrid w:val="0"/>
        <w:spacing w:line="560" w:lineRule="exact"/>
        <w:ind w:firstLine="674" w:firstLineChars="200"/>
        <w:rPr>
          <w:rFonts w:hint="eastAsia" w:ascii="仿宋_GB2312"/>
          <w:szCs w:val="32"/>
        </w:rPr>
      </w:pPr>
    </w:p>
    <w:p>
      <w:pPr>
        <w:adjustRightInd w:val="0"/>
        <w:snapToGrid w:val="0"/>
        <w:spacing w:line="560" w:lineRule="exact"/>
        <w:ind w:firstLine="674" w:firstLineChars="200"/>
        <w:rPr>
          <w:rFonts w:hint="eastAsia" w:ascii="仿宋_GB2312"/>
          <w:szCs w:val="32"/>
        </w:rPr>
      </w:pPr>
      <w:r>
        <w:rPr>
          <w:rFonts w:hint="eastAsia" w:ascii="黑体" w:hAnsi="黑体" w:eastAsia="黑体"/>
          <w:szCs w:val="32"/>
        </w:rPr>
        <w:t>第一条</w:t>
      </w:r>
      <w:r>
        <w:rPr>
          <w:rFonts w:hint="eastAsia" w:ascii="仿宋_GB2312"/>
          <w:szCs w:val="32"/>
        </w:rPr>
        <w:t xml:space="preserve">  </w:t>
      </w:r>
      <w:r>
        <w:rPr>
          <w:rFonts w:hint="eastAsia" w:ascii="仿宋_GB2312" w:cs="仿宋_GB2312"/>
          <w:color w:val="000000"/>
          <w:szCs w:val="32"/>
          <w:shd w:val="clear" w:color="auto" w:fill="FFFFFF"/>
          <w:lang w:bidi="ar"/>
        </w:rPr>
        <w:t>为进一步加强福建省科研诚信建设，增强省科技计划项目（以下简称项目）管理相关责任主体的科研诚信意识，根据《中华人民共和国科学技术进步法》《中共中央办公厅 国务院办公厅印发&lt;关于进一步加强科研诚信建设的若干意见&gt;的通知》（厅字〔</w:t>
      </w:r>
      <w:r>
        <w:rPr>
          <w:rFonts w:ascii="仿宋_GB2312" w:cs="仿宋_GB2312"/>
          <w:color w:val="000000"/>
          <w:szCs w:val="32"/>
          <w:shd w:val="clear" w:color="auto" w:fill="FFFFFF"/>
          <w:lang w:bidi="ar"/>
        </w:rPr>
        <w:t>2018</w:t>
      </w:r>
      <w:r>
        <w:rPr>
          <w:rFonts w:hint="eastAsia" w:ascii="仿宋_GB2312" w:cs="仿宋_GB2312"/>
          <w:color w:val="000000"/>
          <w:szCs w:val="32"/>
          <w:shd w:val="clear" w:color="auto" w:fill="FFFFFF"/>
          <w:lang w:bidi="ar"/>
        </w:rPr>
        <w:t>〕</w:t>
      </w:r>
      <w:r>
        <w:rPr>
          <w:rFonts w:ascii="仿宋_GB2312" w:cs="仿宋_GB2312"/>
          <w:color w:val="000000"/>
          <w:szCs w:val="32"/>
          <w:shd w:val="clear" w:color="auto" w:fill="FFFFFF"/>
          <w:lang w:bidi="ar"/>
        </w:rPr>
        <w:t>23</w:t>
      </w:r>
      <w:r>
        <w:rPr>
          <w:rFonts w:hint="eastAsia" w:ascii="仿宋_GB2312" w:cs="仿宋_GB2312"/>
          <w:color w:val="000000"/>
          <w:szCs w:val="32"/>
          <w:shd w:val="clear" w:color="auto" w:fill="FFFFFF"/>
          <w:lang w:bidi="ar"/>
        </w:rPr>
        <w:t>号）《科学技术活动违规行为处理暂行规定》（科学技术部第19号令）</w:t>
      </w:r>
      <w:r>
        <w:rPr>
          <w:rFonts w:hint="eastAsia" w:ascii="仿宋" w:hAnsi="仿宋" w:eastAsia="仿宋" w:cs="仿宋_GB2312"/>
          <w:color w:val="000000"/>
          <w:szCs w:val="32"/>
          <w:shd w:val="clear" w:color="auto" w:fill="FFFFFF"/>
          <w:lang w:bidi="ar"/>
        </w:rPr>
        <w:t>《科技部等二十二部门关于印发&lt;科研失信行为调查处理规则&gt;的通知》（国科发监〔2022〕221号）</w:t>
      </w:r>
      <w:r>
        <w:rPr>
          <w:rFonts w:hint="eastAsia" w:ascii="仿宋_GB2312" w:cs="仿宋_GB2312"/>
          <w:color w:val="000000"/>
          <w:szCs w:val="32"/>
          <w:shd w:val="clear" w:color="auto" w:fill="FFFFFF"/>
          <w:lang w:bidi="ar"/>
        </w:rPr>
        <w:t>等文件精神，结合本省实际，制定本办法。</w:t>
      </w:r>
    </w:p>
    <w:p>
      <w:pPr>
        <w:pStyle w:val="4"/>
        <w:spacing w:before="0" w:beforeAutospacing="0" w:after="0" w:afterAutospacing="0" w:line="560" w:lineRule="exact"/>
        <w:ind w:firstLine="640"/>
        <w:jc w:val="both"/>
        <w:rPr>
          <w:rFonts w:hint="eastAsia" w:ascii="仿宋_GB2312" w:hAnsi="Times New Roman" w:eastAsia="仿宋_GB2312" w:cs="仿宋_GB2312"/>
          <w:color w:val="000000"/>
          <w:sz w:val="32"/>
          <w:szCs w:val="32"/>
          <w:shd w:val="clear" w:color="auto" w:fill="FFFFFF"/>
        </w:rPr>
      </w:pPr>
      <w:r>
        <w:rPr>
          <w:rFonts w:hint="eastAsia" w:ascii="黑体" w:hAnsi="黑体" w:eastAsia="黑体"/>
          <w:kern w:val="2"/>
          <w:sz w:val="32"/>
          <w:szCs w:val="32"/>
        </w:rPr>
        <w:t>第二条</w:t>
      </w:r>
      <w:r>
        <w:rPr>
          <w:rFonts w:hint="eastAsia" w:ascii="仿宋_GB2312" w:hAnsi="Times New Roman" w:eastAsia="仿宋_GB2312" w:cs="仿宋_GB2312"/>
          <w:color w:val="000000"/>
          <w:sz w:val="32"/>
          <w:szCs w:val="32"/>
          <w:shd w:val="clear" w:color="auto" w:fill="FFFFFF"/>
        </w:rPr>
        <w:t xml:space="preserve"> 本办法适用于福建省科学技术厅（以下简称省科技厅）设立的省级各类科技计划项目管理全过程，具体包含项目的指南发布与申报受理、评审与立项、实施与验收、监督与评价等过程。</w:t>
      </w:r>
    </w:p>
    <w:p>
      <w:pPr>
        <w:pStyle w:val="4"/>
        <w:spacing w:before="0" w:beforeAutospacing="0" w:after="0" w:afterAutospacing="0" w:line="560" w:lineRule="exact"/>
        <w:ind w:firstLine="640"/>
        <w:jc w:val="both"/>
        <w:rPr>
          <w:rFonts w:hint="eastAsia" w:ascii="仿宋_GB2312" w:hAnsi="Times New Roman" w:eastAsia="仿宋_GB2312" w:cs="仿宋_GB2312"/>
          <w:color w:val="000000"/>
          <w:sz w:val="32"/>
          <w:szCs w:val="32"/>
          <w:shd w:val="clear" w:color="auto" w:fill="FFFFFF"/>
        </w:rPr>
      </w:pPr>
      <w:r>
        <w:rPr>
          <w:rFonts w:hint="eastAsia" w:ascii="黑体" w:hAnsi="黑体" w:eastAsia="黑体"/>
          <w:kern w:val="2"/>
          <w:sz w:val="32"/>
          <w:szCs w:val="32"/>
        </w:rPr>
        <w:t>第三条</w:t>
      </w:r>
      <w:r>
        <w:rPr>
          <w:rFonts w:hint="eastAsia" w:ascii="仿宋_GB2312" w:hAnsi="Times New Roman" w:eastAsia="仿宋_GB2312" w:cs="仿宋_GB2312"/>
          <w:color w:val="000000"/>
          <w:sz w:val="32"/>
          <w:szCs w:val="32"/>
          <w:shd w:val="clear" w:color="auto" w:fill="FFFFFF"/>
        </w:rPr>
        <w:t xml:space="preserve"> 项目</w:t>
      </w:r>
      <w:r>
        <w:rPr>
          <w:rFonts w:hint="eastAsia" w:ascii="仿宋_GB2312" w:hAnsi="Times New Roman" w:eastAsia="仿宋_GB2312" w:cs="仿宋_GB2312"/>
          <w:color w:val="000000"/>
          <w:sz w:val="32"/>
          <w:szCs w:val="32"/>
          <w:shd w:val="clear" w:color="auto" w:fill="FFFFFF"/>
          <w:lang w:bidi="ar"/>
        </w:rPr>
        <w:t>科研诚信</w:t>
      </w:r>
      <w:r>
        <w:rPr>
          <w:rFonts w:hint="eastAsia" w:ascii="仿宋_GB2312" w:hAnsi="Times New Roman" w:eastAsia="仿宋_GB2312" w:cs="仿宋_GB2312"/>
          <w:color w:val="000000"/>
          <w:sz w:val="32"/>
          <w:szCs w:val="32"/>
          <w:shd w:val="clear" w:color="auto" w:fill="FFFFFF"/>
        </w:rPr>
        <w:t>管理应当遵循科学规范、客观公正、自律监督、奖惩并举、</w:t>
      </w:r>
      <w:r>
        <w:rPr>
          <w:rFonts w:ascii="仿宋_GB2312" w:hAnsi="Times New Roman" w:eastAsia="仿宋_GB2312" w:cs="仿宋_GB2312"/>
          <w:color w:val="000000"/>
          <w:sz w:val="32"/>
          <w:szCs w:val="32"/>
          <w:shd w:val="clear" w:color="auto" w:fill="FFFFFF"/>
        </w:rPr>
        <w:t>鼓励创新、宽容失败</w:t>
      </w:r>
      <w:r>
        <w:rPr>
          <w:rFonts w:hint="eastAsia" w:ascii="仿宋_GB2312" w:hAnsi="Times New Roman" w:eastAsia="仿宋_GB2312" w:cs="仿宋_GB2312"/>
          <w:color w:val="000000"/>
          <w:sz w:val="32"/>
          <w:szCs w:val="32"/>
          <w:shd w:val="clear" w:color="auto" w:fill="FFFFFF"/>
        </w:rPr>
        <w:t>的原则。</w:t>
      </w:r>
    </w:p>
    <w:p>
      <w:pPr>
        <w:pStyle w:val="4"/>
        <w:spacing w:before="0" w:beforeAutospacing="0" w:after="0" w:afterAutospacing="0" w:line="560" w:lineRule="exact"/>
        <w:ind w:firstLine="640"/>
        <w:jc w:val="both"/>
        <w:rPr>
          <w:rFonts w:hint="eastAsia" w:ascii="仿宋_GB2312" w:hAnsi="Times New Roman" w:eastAsia="仿宋_GB2312" w:cs="仿宋_GB2312"/>
          <w:color w:val="000000"/>
          <w:sz w:val="32"/>
          <w:szCs w:val="32"/>
          <w:shd w:val="clear" w:color="auto" w:fill="FFFFFF"/>
        </w:rPr>
      </w:pPr>
      <w:r>
        <w:rPr>
          <w:rFonts w:hint="eastAsia" w:ascii="黑体" w:hAnsi="黑体" w:eastAsia="黑体"/>
          <w:kern w:val="2"/>
          <w:sz w:val="32"/>
          <w:szCs w:val="32"/>
        </w:rPr>
        <w:t>第四条</w:t>
      </w:r>
      <w:r>
        <w:rPr>
          <w:rFonts w:hint="eastAsia" w:ascii="仿宋_GB2312" w:hAnsi="Times New Roman" w:eastAsia="仿宋_GB2312" w:cs="仿宋_GB2312"/>
          <w:color w:val="000000"/>
          <w:sz w:val="32"/>
          <w:szCs w:val="32"/>
          <w:shd w:val="clear" w:color="auto" w:fill="FFFFFF"/>
        </w:rPr>
        <w:t xml:space="preserve"> 本办法所称</w:t>
      </w:r>
      <w:r>
        <w:rPr>
          <w:rFonts w:hint="eastAsia" w:ascii="仿宋_GB2312" w:hAnsi="Times New Roman" w:eastAsia="仿宋_GB2312" w:cs="仿宋_GB2312"/>
          <w:color w:val="000000"/>
          <w:sz w:val="32"/>
          <w:szCs w:val="32"/>
          <w:shd w:val="clear" w:color="auto" w:fill="FFFFFF"/>
          <w:lang w:bidi="ar"/>
        </w:rPr>
        <w:t>科研诚信</w:t>
      </w:r>
      <w:r>
        <w:rPr>
          <w:rFonts w:hint="eastAsia" w:ascii="仿宋_GB2312" w:hAnsi="Times New Roman" w:eastAsia="仿宋_GB2312" w:cs="仿宋_GB2312"/>
          <w:color w:val="000000"/>
          <w:sz w:val="32"/>
          <w:szCs w:val="32"/>
          <w:shd w:val="clear" w:color="auto" w:fill="FFFFFF"/>
        </w:rPr>
        <w:t>责任主体包括本办法第二条所列事项的项目承担单位与合作单位、项目负责人与项目组成员、咨询评审专家、第三方科学技术服务机构及其工作人员等。</w:t>
      </w:r>
    </w:p>
    <w:p>
      <w:pPr>
        <w:snapToGrid w:val="0"/>
        <w:spacing w:line="560" w:lineRule="exact"/>
        <w:ind w:firstLine="640"/>
        <w:rPr>
          <w:rFonts w:hint="eastAsia" w:ascii="仿宋_GB2312"/>
          <w:szCs w:val="32"/>
        </w:rPr>
      </w:pPr>
      <w:r>
        <w:rPr>
          <w:rFonts w:hint="eastAsia" w:ascii="仿宋_GB2312" w:cs="仿宋_GB2312"/>
          <w:color w:val="000000"/>
          <w:szCs w:val="32"/>
          <w:shd w:val="clear" w:color="auto" w:fill="FFFFFF"/>
        </w:rPr>
        <w:t>科技行政管理部门工作人员的违规失信行为管理，按照《中华人民共和国公务员法》及相关规定执行。</w:t>
      </w:r>
    </w:p>
    <w:p>
      <w:pPr>
        <w:snapToGrid w:val="0"/>
        <w:spacing w:line="560" w:lineRule="exact"/>
        <w:ind w:firstLine="640"/>
        <w:rPr>
          <w:rFonts w:hint="eastAsia" w:ascii="仿宋_GB2312"/>
          <w:szCs w:val="32"/>
        </w:rPr>
      </w:pPr>
    </w:p>
    <w:p>
      <w:pPr>
        <w:snapToGrid w:val="0"/>
        <w:spacing w:line="560" w:lineRule="exact"/>
        <w:jc w:val="center"/>
        <w:rPr>
          <w:rFonts w:hint="eastAsia" w:ascii="黑体" w:hAnsi="黑体" w:eastAsia="黑体"/>
          <w:szCs w:val="32"/>
        </w:rPr>
      </w:pPr>
      <w:r>
        <w:rPr>
          <w:rFonts w:hint="eastAsia" w:ascii="黑体" w:hAnsi="黑体" w:eastAsia="黑体"/>
          <w:szCs w:val="32"/>
        </w:rPr>
        <w:t>第二章  失信行为</w:t>
      </w:r>
    </w:p>
    <w:p>
      <w:pPr>
        <w:snapToGrid w:val="0"/>
        <w:spacing w:line="560" w:lineRule="exact"/>
        <w:rPr>
          <w:rFonts w:hint="eastAsia" w:ascii="黑体" w:hAnsi="黑体" w:eastAsia="黑体" w:cs="黑体"/>
          <w:szCs w:val="32"/>
        </w:rPr>
      </w:pPr>
      <w:r>
        <w:rPr>
          <w:rFonts w:hint="eastAsia" w:ascii="黑体" w:hAnsi="黑体" w:eastAsia="黑体" w:cs="黑体"/>
          <w:szCs w:val="32"/>
        </w:rPr>
        <w:t xml:space="preserve"> </w:t>
      </w:r>
    </w:p>
    <w:p>
      <w:pPr>
        <w:pStyle w:val="4"/>
        <w:spacing w:before="0" w:beforeAutospacing="0" w:after="0" w:afterAutospacing="0" w:line="560" w:lineRule="exact"/>
        <w:ind w:firstLine="674" w:firstLineChars="200"/>
        <w:jc w:val="both"/>
        <w:rPr>
          <w:rFonts w:hint="eastAsia" w:ascii="仿宋_GB2312" w:hAnsi="Times New Roman" w:eastAsia="仿宋_GB2312" w:cs="仿宋_GB2312"/>
          <w:color w:val="000000"/>
          <w:sz w:val="32"/>
          <w:szCs w:val="32"/>
          <w:shd w:val="clear" w:color="auto" w:fill="FFFFFF"/>
        </w:rPr>
      </w:pPr>
      <w:r>
        <w:rPr>
          <w:rFonts w:hint="eastAsia" w:ascii="黑体" w:hAnsi="黑体" w:eastAsia="黑体"/>
          <w:kern w:val="2"/>
          <w:sz w:val="32"/>
          <w:szCs w:val="32"/>
        </w:rPr>
        <w:t>第五条</w:t>
      </w:r>
      <w:r>
        <w:rPr>
          <w:rFonts w:hint="eastAsia" w:ascii="仿宋_GB2312" w:hAnsi="Times New Roman" w:eastAsia="仿宋_GB2312" w:cs="仿宋_GB2312"/>
          <w:color w:val="000000"/>
          <w:sz w:val="32"/>
          <w:szCs w:val="32"/>
          <w:shd w:val="clear" w:color="auto" w:fill="FFFFFF"/>
        </w:rPr>
        <w:t xml:space="preserve"> 项目承担单位与合作单位的失信行为：</w:t>
      </w:r>
    </w:p>
    <w:p>
      <w:pPr>
        <w:pStyle w:val="4"/>
        <w:spacing w:before="0" w:beforeAutospacing="0" w:after="0" w:afterAutospacing="0" w:line="560" w:lineRule="exact"/>
        <w:ind w:firstLine="640"/>
        <w:jc w:val="both"/>
        <w:rPr>
          <w:rFonts w:hint="eastAsia" w:ascii="仿宋_GB2312" w:hAnsi="Times New Roman" w:eastAsia="仿宋_GB2312" w:cs="仿宋_GB2312"/>
          <w:color w:val="000000"/>
          <w:sz w:val="32"/>
          <w:szCs w:val="32"/>
          <w:shd w:val="clear" w:color="auto" w:fill="FFFFFF"/>
        </w:rPr>
      </w:pPr>
      <w:r>
        <w:rPr>
          <w:rFonts w:hint="eastAsia" w:ascii="仿宋_GB2312" w:hAnsi="Times New Roman" w:eastAsia="仿宋_GB2312" w:cs="仿宋_GB2312"/>
          <w:color w:val="000000"/>
          <w:sz w:val="32"/>
          <w:szCs w:val="32"/>
          <w:shd w:val="clear" w:color="auto" w:fill="FFFFFF"/>
        </w:rPr>
        <w:t>（一）在项目的申报、评审、实施、验收、监督检查和评估评价等活动中，采取造假、串通、行贿、利益交换等行为，造成严重后果或者财政资金损失；</w:t>
      </w:r>
    </w:p>
    <w:p>
      <w:pPr>
        <w:pStyle w:val="4"/>
        <w:spacing w:before="0" w:beforeAutospacing="0" w:after="0" w:afterAutospacing="0" w:line="560" w:lineRule="exact"/>
        <w:ind w:firstLine="640"/>
        <w:jc w:val="both"/>
        <w:rPr>
          <w:rFonts w:hint="eastAsia" w:ascii="仿宋_GB2312" w:hAnsi="Times New Roman" w:eastAsia="仿宋_GB2312" w:cs="仿宋_GB2312"/>
          <w:color w:val="000000"/>
          <w:sz w:val="32"/>
          <w:szCs w:val="32"/>
          <w:shd w:val="clear" w:color="auto" w:fill="FFFFFF"/>
        </w:rPr>
      </w:pPr>
      <w:r>
        <w:rPr>
          <w:rFonts w:hint="eastAsia" w:ascii="仿宋_GB2312" w:hAnsi="Times New Roman" w:eastAsia="仿宋_GB2312" w:cs="仿宋_GB2312"/>
          <w:color w:val="000000"/>
          <w:sz w:val="32"/>
          <w:szCs w:val="32"/>
          <w:shd w:val="clear" w:color="auto" w:fill="FFFFFF"/>
        </w:rPr>
        <w:t>（二）组织“打招呼”“走关系”等请托行为；</w:t>
      </w:r>
    </w:p>
    <w:p>
      <w:pPr>
        <w:pStyle w:val="4"/>
        <w:spacing w:before="0" w:beforeAutospacing="0" w:after="0" w:afterAutospacing="0" w:line="560" w:lineRule="exact"/>
        <w:ind w:firstLine="640"/>
        <w:jc w:val="both"/>
        <w:rPr>
          <w:rFonts w:hint="eastAsia" w:ascii="仿宋_GB2312" w:hAnsi="Times New Roman" w:eastAsia="仿宋_GB2312" w:cs="仿宋_GB2312"/>
          <w:color w:val="000000"/>
          <w:sz w:val="32"/>
          <w:szCs w:val="32"/>
          <w:shd w:val="clear" w:color="auto" w:fill="FFFFFF"/>
        </w:rPr>
      </w:pPr>
      <w:r>
        <w:rPr>
          <w:rFonts w:hint="eastAsia" w:ascii="仿宋_GB2312" w:hAnsi="Times New Roman" w:eastAsia="仿宋_GB2312" w:cs="仿宋_GB2312"/>
          <w:color w:val="000000"/>
          <w:sz w:val="32"/>
          <w:szCs w:val="32"/>
          <w:shd w:val="clear" w:color="auto" w:fill="FFFFFF"/>
        </w:rPr>
        <w:t>（三）无正当理由拒不履行项目任务书约定的义务；</w:t>
      </w:r>
    </w:p>
    <w:p>
      <w:pPr>
        <w:pStyle w:val="4"/>
        <w:spacing w:before="0" w:beforeAutospacing="0" w:after="0" w:afterAutospacing="0" w:line="560" w:lineRule="exact"/>
        <w:ind w:firstLine="640"/>
        <w:jc w:val="both"/>
        <w:rPr>
          <w:rFonts w:hint="eastAsia" w:ascii="仿宋_GB2312" w:hAnsi="Times New Roman" w:eastAsia="仿宋_GB2312" w:cs="仿宋_GB2312"/>
          <w:color w:val="000000"/>
          <w:sz w:val="32"/>
          <w:szCs w:val="32"/>
          <w:shd w:val="clear" w:color="auto" w:fill="FFFFFF"/>
        </w:rPr>
      </w:pPr>
      <w:r>
        <w:rPr>
          <w:rFonts w:hint="eastAsia" w:ascii="仿宋_GB2312" w:hAnsi="Times New Roman" w:eastAsia="仿宋_GB2312" w:cs="仿宋_GB2312"/>
          <w:color w:val="000000"/>
          <w:sz w:val="32"/>
          <w:szCs w:val="32"/>
          <w:shd w:val="clear" w:color="auto" w:fill="FFFFFF"/>
        </w:rPr>
        <w:t>（四）管理失职，</w:t>
      </w:r>
      <w:r>
        <w:rPr>
          <w:rFonts w:ascii="Times New Roman" w:hAnsi="Times New Roman" w:eastAsia="仿宋_GB2312"/>
          <w:kern w:val="2"/>
          <w:sz w:val="32"/>
          <w:szCs w:val="32"/>
        </w:rPr>
        <w:t>隐瞒、迁就、包庇、纵容本单位人员的违法违规活动</w:t>
      </w:r>
      <w:r>
        <w:rPr>
          <w:rFonts w:hint="eastAsia" w:ascii="Times New Roman" w:hAnsi="Times New Roman" w:eastAsia="仿宋_GB2312"/>
          <w:kern w:val="2"/>
          <w:sz w:val="32"/>
          <w:szCs w:val="32"/>
        </w:rPr>
        <w:t>，</w:t>
      </w:r>
      <w:r>
        <w:rPr>
          <w:rFonts w:hint="eastAsia" w:ascii="仿宋_GB2312" w:hAnsi="Times New Roman" w:eastAsia="仿宋_GB2312" w:cs="仿宋_GB2312"/>
          <w:color w:val="000000"/>
          <w:sz w:val="32"/>
          <w:szCs w:val="32"/>
          <w:shd w:val="clear" w:color="auto" w:fill="FFFFFF"/>
        </w:rPr>
        <w:t>造成负面影响或财政资金损失；</w:t>
      </w:r>
    </w:p>
    <w:p>
      <w:pPr>
        <w:pStyle w:val="4"/>
        <w:spacing w:before="0" w:beforeAutospacing="0" w:after="0" w:afterAutospacing="0" w:line="560" w:lineRule="exact"/>
        <w:ind w:firstLine="640"/>
        <w:jc w:val="both"/>
        <w:rPr>
          <w:rFonts w:hint="eastAsia" w:ascii="仿宋_GB2312" w:hAnsi="Times New Roman" w:eastAsia="仿宋_GB2312" w:cs="仿宋_GB2312"/>
          <w:color w:val="000000"/>
          <w:sz w:val="32"/>
          <w:szCs w:val="32"/>
          <w:shd w:val="clear" w:color="auto" w:fill="FFFFFF"/>
        </w:rPr>
      </w:pPr>
      <w:r>
        <w:rPr>
          <w:rFonts w:hint="eastAsia" w:ascii="仿宋_GB2312" w:hAnsi="Times New Roman" w:eastAsia="仿宋_GB2312" w:cs="仿宋_GB2312"/>
          <w:color w:val="000000"/>
          <w:sz w:val="32"/>
          <w:szCs w:val="32"/>
          <w:shd w:val="clear" w:color="auto" w:fill="FFFFFF"/>
        </w:rPr>
        <w:t>（五）套取、转移、挪用、截留、私分财政资金；</w:t>
      </w:r>
    </w:p>
    <w:p>
      <w:pPr>
        <w:pStyle w:val="4"/>
        <w:spacing w:before="0" w:beforeAutospacing="0" w:after="0" w:afterAutospacing="0" w:line="560" w:lineRule="exact"/>
        <w:ind w:firstLine="640"/>
        <w:jc w:val="both"/>
        <w:rPr>
          <w:rFonts w:hint="eastAsia" w:ascii="仿宋_GB2312" w:hAnsi="Times New Roman" w:eastAsia="仿宋_GB2312" w:cs="仿宋_GB2312"/>
          <w:color w:val="000000"/>
          <w:sz w:val="32"/>
          <w:szCs w:val="32"/>
          <w:shd w:val="clear" w:color="auto" w:fill="FFFFFF"/>
        </w:rPr>
      </w:pPr>
      <w:r>
        <w:rPr>
          <w:rFonts w:hint="eastAsia" w:ascii="仿宋_GB2312" w:hAnsi="Times New Roman" w:eastAsia="仿宋_GB2312" w:cs="仿宋_GB2312"/>
          <w:color w:val="000000"/>
          <w:sz w:val="32"/>
          <w:szCs w:val="32"/>
          <w:shd w:val="clear" w:color="auto" w:fill="FFFFFF"/>
        </w:rPr>
        <w:t>（六）不配合监督检查或考核评估工作，提供虚假材料，对相关处理意见拒不整改或虚假整改；</w:t>
      </w:r>
    </w:p>
    <w:p>
      <w:pPr>
        <w:pStyle w:val="4"/>
        <w:spacing w:before="0" w:beforeAutospacing="0" w:after="0" w:afterAutospacing="0" w:line="560" w:lineRule="exact"/>
        <w:ind w:firstLine="640"/>
        <w:jc w:val="both"/>
        <w:rPr>
          <w:rFonts w:hint="eastAsia" w:ascii="仿宋_GB2312" w:hAnsi="Times New Roman" w:eastAsia="仿宋_GB2312" w:cs="仿宋_GB2312"/>
          <w:color w:val="000000"/>
          <w:sz w:val="32"/>
          <w:szCs w:val="32"/>
          <w:shd w:val="clear" w:color="auto" w:fill="FFFFFF"/>
        </w:rPr>
      </w:pPr>
      <w:r>
        <w:rPr>
          <w:rFonts w:hint="eastAsia" w:ascii="仿宋_GB2312" w:hAnsi="Times New Roman" w:eastAsia="仿宋_GB2312" w:cs="仿宋_GB2312"/>
          <w:color w:val="000000"/>
          <w:sz w:val="32"/>
          <w:szCs w:val="32"/>
          <w:shd w:val="clear" w:color="auto" w:fill="FFFFFF"/>
        </w:rPr>
        <w:t>（七）无正当理由不按期退回应退财政科技专项经费；</w:t>
      </w:r>
    </w:p>
    <w:p>
      <w:pPr>
        <w:pStyle w:val="4"/>
        <w:spacing w:before="0" w:beforeAutospacing="0" w:after="0" w:afterAutospacing="0" w:line="560" w:lineRule="exact"/>
        <w:ind w:firstLine="640"/>
        <w:jc w:val="both"/>
        <w:rPr>
          <w:rFonts w:hint="eastAsia" w:ascii="仿宋_GB2312" w:hAnsi="Times New Roman" w:eastAsia="仿宋_GB2312" w:cs="仿宋_GB2312"/>
          <w:color w:val="000000"/>
          <w:sz w:val="32"/>
          <w:szCs w:val="32"/>
          <w:shd w:val="clear" w:color="auto" w:fill="FFFFFF"/>
        </w:rPr>
      </w:pPr>
      <w:r>
        <w:rPr>
          <w:rFonts w:hint="eastAsia" w:ascii="仿宋_GB2312" w:hAnsi="Times New Roman" w:eastAsia="仿宋_GB2312" w:cs="仿宋_GB2312"/>
          <w:color w:val="000000"/>
          <w:sz w:val="32"/>
          <w:szCs w:val="32"/>
          <w:shd w:val="clear" w:color="auto" w:fill="FFFFFF"/>
        </w:rPr>
        <w:t>（八）开展危害国家安全、损害社会公共利益、危害人体健康的科学技术活动；</w:t>
      </w:r>
    </w:p>
    <w:p>
      <w:pPr>
        <w:pStyle w:val="4"/>
        <w:spacing w:before="0" w:beforeAutospacing="0" w:after="0" w:afterAutospacing="0" w:line="560" w:lineRule="exact"/>
        <w:ind w:firstLine="640"/>
        <w:jc w:val="both"/>
        <w:rPr>
          <w:rFonts w:hint="eastAsia" w:ascii="仿宋_GB2312" w:hAnsi="Times New Roman" w:eastAsia="仿宋_GB2312" w:cs="仿宋_GB2312"/>
          <w:color w:val="000000"/>
          <w:sz w:val="32"/>
          <w:szCs w:val="32"/>
          <w:shd w:val="clear" w:color="auto" w:fill="FFFFFF"/>
        </w:rPr>
      </w:pPr>
      <w:r>
        <w:rPr>
          <w:rFonts w:hint="eastAsia" w:ascii="仿宋_GB2312" w:hAnsi="Times New Roman" w:eastAsia="仿宋_GB2312" w:cs="仿宋_GB2312"/>
          <w:color w:val="000000"/>
          <w:sz w:val="32"/>
          <w:szCs w:val="32"/>
          <w:shd w:val="clear" w:color="auto" w:fill="FFFFFF"/>
        </w:rPr>
        <w:t>（九）违反国家科学技术活动保密相关规定；</w:t>
      </w:r>
    </w:p>
    <w:p>
      <w:pPr>
        <w:pStyle w:val="4"/>
        <w:spacing w:before="0" w:beforeAutospacing="0" w:after="0" w:afterAutospacing="0" w:line="560" w:lineRule="exact"/>
        <w:ind w:firstLine="640"/>
        <w:jc w:val="both"/>
        <w:rPr>
          <w:rFonts w:hint="eastAsia" w:ascii="仿宋_GB2312" w:hAnsi="Times New Roman" w:eastAsia="仿宋_GB2312" w:cs="仿宋_GB2312"/>
          <w:color w:val="000000"/>
          <w:sz w:val="32"/>
          <w:szCs w:val="32"/>
          <w:shd w:val="clear" w:color="auto" w:fill="FFFFFF"/>
        </w:rPr>
      </w:pPr>
      <w:r>
        <w:rPr>
          <w:rFonts w:hint="eastAsia" w:ascii="仿宋_GB2312" w:hAnsi="Times New Roman" w:eastAsia="仿宋_GB2312" w:cs="仿宋_GB2312"/>
          <w:color w:val="000000"/>
          <w:sz w:val="32"/>
          <w:szCs w:val="32"/>
          <w:shd w:val="clear" w:color="auto" w:fill="FFFFFF"/>
        </w:rPr>
        <w:t>（十）未按规定进行科技伦理审查并监督执行；</w:t>
      </w:r>
    </w:p>
    <w:p>
      <w:pPr>
        <w:pStyle w:val="4"/>
        <w:spacing w:before="0" w:beforeAutospacing="0" w:after="0" w:afterAutospacing="0" w:line="560" w:lineRule="exact"/>
        <w:ind w:firstLine="640"/>
        <w:jc w:val="both"/>
        <w:rPr>
          <w:rFonts w:hint="eastAsia" w:ascii="仿宋_GB2312" w:hAnsi="Times New Roman" w:eastAsia="仿宋_GB2312" w:cs="仿宋_GB2312"/>
          <w:color w:val="000000"/>
          <w:sz w:val="32"/>
          <w:szCs w:val="32"/>
          <w:shd w:val="clear" w:color="auto" w:fill="FFFFFF"/>
        </w:rPr>
      </w:pPr>
      <w:r>
        <w:rPr>
          <w:rFonts w:hint="eastAsia" w:ascii="仿宋_GB2312" w:hAnsi="Times New Roman" w:eastAsia="仿宋_GB2312" w:cs="仿宋_GB2312"/>
          <w:color w:val="000000"/>
          <w:sz w:val="32"/>
          <w:szCs w:val="32"/>
          <w:shd w:val="clear" w:color="auto" w:fill="FFFFFF"/>
        </w:rPr>
        <w:t>（十一）法律、法规、规章规定的其他相关违规行为。</w:t>
      </w:r>
    </w:p>
    <w:p>
      <w:pPr>
        <w:pStyle w:val="4"/>
        <w:spacing w:before="0" w:beforeAutospacing="0" w:after="0" w:afterAutospacing="0" w:line="560" w:lineRule="exact"/>
        <w:ind w:firstLine="640"/>
        <w:jc w:val="both"/>
        <w:rPr>
          <w:rFonts w:hint="eastAsia" w:ascii="仿宋_GB2312" w:hAnsi="Times New Roman" w:eastAsia="仿宋_GB2312" w:cs="仿宋_GB2312"/>
          <w:color w:val="000000"/>
          <w:sz w:val="32"/>
          <w:szCs w:val="32"/>
          <w:shd w:val="clear" w:color="auto" w:fill="FFFFFF"/>
        </w:rPr>
      </w:pPr>
      <w:r>
        <w:rPr>
          <w:rFonts w:hint="eastAsia" w:ascii="黑体" w:hAnsi="黑体" w:eastAsia="黑体"/>
          <w:kern w:val="2"/>
          <w:sz w:val="32"/>
          <w:szCs w:val="32"/>
        </w:rPr>
        <w:t>第六条</w:t>
      </w:r>
      <w:r>
        <w:rPr>
          <w:rFonts w:hint="eastAsia" w:ascii="仿宋_GB2312" w:hAnsi="Times New Roman" w:eastAsia="仿宋_GB2312" w:cs="仿宋_GB2312"/>
          <w:color w:val="000000"/>
          <w:sz w:val="32"/>
          <w:szCs w:val="32"/>
          <w:shd w:val="clear" w:color="auto" w:fill="FFFFFF"/>
        </w:rPr>
        <w:t xml:space="preserve"> 项目负责人与项目组成员的失信行为：</w:t>
      </w:r>
    </w:p>
    <w:p>
      <w:pPr>
        <w:pStyle w:val="4"/>
        <w:spacing w:before="0" w:beforeAutospacing="0" w:after="0" w:afterAutospacing="0" w:line="560" w:lineRule="exact"/>
        <w:ind w:firstLine="640"/>
        <w:jc w:val="both"/>
        <w:rPr>
          <w:rFonts w:hint="eastAsia" w:ascii="仿宋_GB2312" w:hAnsi="Times New Roman" w:eastAsia="仿宋_GB2312" w:cs="仿宋_GB2312"/>
          <w:color w:val="000000"/>
          <w:sz w:val="32"/>
          <w:szCs w:val="32"/>
          <w:shd w:val="clear" w:color="auto" w:fill="FFFFFF"/>
        </w:rPr>
      </w:pPr>
      <w:r>
        <w:rPr>
          <w:rFonts w:hint="eastAsia" w:ascii="仿宋_GB2312" w:hAnsi="Times New Roman" w:eastAsia="仿宋_GB2312" w:cs="仿宋_GB2312"/>
          <w:color w:val="000000"/>
          <w:sz w:val="32"/>
          <w:szCs w:val="32"/>
          <w:shd w:val="clear" w:color="auto" w:fill="FFFFFF"/>
        </w:rPr>
        <w:t>（一）在项目的申报、评审、实施、验收、监督检查和评估评价等活动中，采取造假、串通、行贿、利益交换等行为，造成严重后果或者财政资金损失；</w:t>
      </w:r>
    </w:p>
    <w:p>
      <w:pPr>
        <w:pStyle w:val="4"/>
        <w:spacing w:before="0" w:beforeAutospacing="0" w:after="0" w:afterAutospacing="0" w:line="560" w:lineRule="exact"/>
        <w:ind w:firstLine="640"/>
        <w:jc w:val="both"/>
        <w:rPr>
          <w:rFonts w:hint="eastAsia" w:ascii="仿宋_GB2312" w:hAnsi="Times New Roman" w:eastAsia="仿宋_GB2312" w:cs="仿宋_GB2312"/>
          <w:color w:val="000000"/>
          <w:sz w:val="32"/>
          <w:szCs w:val="32"/>
          <w:shd w:val="clear" w:color="auto" w:fill="FFFFFF"/>
        </w:rPr>
      </w:pPr>
      <w:r>
        <w:rPr>
          <w:rFonts w:hint="eastAsia" w:ascii="仿宋_GB2312" w:hAnsi="Times New Roman" w:eastAsia="仿宋_GB2312" w:cs="仿宋_GB2312"/>
          <w:color w:val="000000"/>
          <w:sz w:val="32"/>
          <w:szCs w:val="32"/>
          <w:shd w:val="clear" w:color="auto" w:fill="FFFFFF"/>
        </w:rPr>
        <w:t>（二）实施“打招呼”“走关系”等请托行为；</w:t>
      </w:r>
    </w:p>
    <w:p>
      <w:pPr>
        <w:pStyle w:val="4"/>
        <w:spacing w:before="0" w:beforeAutospacing="0" w:after="0" w:afterAutospacing="0" w:line="560" w:lineRule="exact"/>
        <w:ind w:firstLine="640"/>
        <w:jc w:val="both"/>
        <w:rPr>
          <w:rFonts w:hint="eastAsia" w:ascii="仿宋_GB2312" w:hAnsi="Times New Roman" w:eastAsia="仿宋_GB2312" w:cs="仿宋_GB2312"/>
          <w:color w:val="000000"/>
          <w:sz w:val="32"/>
          <w:szCs w:val="32"/>
          <w:shd w:val="clear" w:color="auto" w:fill="FFFFFF"/>
        </w:rPr>
      </w:pPr>
      <w:r>
        <w:rPr>
          <w:rFonts w:hint="eastAsia" w:ascii="仿宋_GB2312" w:hAnsi="Times New Roman" w:eastAsia="仿宋_GB2312" w:cs="仿宋_GB2312"/>
          <w:color w:val="000000"/>
          <w:sz w:val="32"/>
          <w:szCs w:val="32"/>
          <w:shd w:val="clear" w:color="auto" w:fill="FFFFFF"/>
        </w:rPr>
        <w:t>（三）抄袭、剽窃、侵占、篡改他人科学技术成果，编造科学技术成果，侵犯他人知识产权等，用于项目申请或作为项目验收成果；</w:t>
      </w:r>
    </w:p>
    <w:p>
      <w:pPr>
        <w:pStyle w:val="4"/>
        <w:spacing w:before="0" w:beforeAutospacing="0" w:after="0" w:afterAutospacing="0" w:line="560" w:lineRule="exact"/>
        <w:ind w:firstLine="640"/>
        <w:jc w:val="both"/>
        <w:rPr>
          <w:rFonts w:hint="eastAsia" w:ascii="仿宋_GB2312" w:hAnsi="Times New Roman" w:eastAsia="仿宋_GB2312" w:cs="仿宋_GB2312"/>
          <w:color w:val="000000"/>
          <w:sz w:val="32"/>
          <w:szCs w:val="32"/>
          <w:shd w:val="clear" w:color="auto" w:fill="FFFFFF"/>
        </w:rPr>
      </w:pPr>
      <w:r>
        <w:rPr>
          <w:rFonts w:hint="eastAsia" w:ascii="仿宋_GB2312" w:hAnsi="Times New Roman" w:eastAsia="仿宋_GB2312" w:cs="仿宋_GB2312"/>
          <w:color w:val="000000"/>
          <w:sz w:val="32"/>
          <w:szCs w:val="32"/>
          <w:shd w:val="clear" w:color="auto" w:fill="FFFFFF"/>
        </w:rPr>
        <w:t>（四）</w:t>
      </w:r>
      <w:r>
        <w:rPr>
          <w:rFonts w:ascii="仿宋_GB2312" w:hAnsi="Times New Roman" w:eastAsia="仿宋_GB2312" w:cs="仿宋_GB2312"/>
          <w:color w:val="000000"/>
          <w:sz w:val="32"/>
          <w:szCs w:val="32"/>
          <w:shd w:val="clear" w:color="auto" w:fill="FFFFFF"/>
        </w:rPr>
        <w:t>因</w:t>
      </w:r>
      <w:r>
        <w:rPr>
          <w:rFonts w:hint="eastAsia" w:ascii="仿宋_GB2312" w:hAnsi="Times New Roman" w:eastAsia="仿宋_GB2312" w:cs="仿宋_GB2312"/>
          <w:color w:val="000000"/>
          <w:sz w:val="32"/>
          <w:szCs w:val="32"/>
          <w:shd w:val="clear" w:color="auto" w:fill="FFFFFF"/>
        </w:rPr>
        <w:t>买卖、代写论文，编造研究过程，</w:t>
      </w:r>
      <w:r>
        <w:rPr>
          <w:rFonts w:ascii="仿宋_GB2312" w:hAnsi="Times New Roman" w:eastAsia="仿宋_GB2312" w:cs="仿宋_GB2312"/>
          <w:color w:val="000000"/>
          <w:sz w:val="32"/>
          <w:szCs w:val="32"/>
          <w:shd w:val="clear" w:color="auto" w:fill="FFFFFF"/>
        </w:rPr>
        <w:t>伪造、篡改、抄袭</w:t>
      </w:r>
      <w:r>
        <w:rPr>
          <w:rFonts w:hint="eastAsia" w:ascii="仿宋_GB2312" w:hAnsi="Times New Roman" w:eastAsia="仿宋_GB2312" w:cs="仿宋_GB2312"/>
          <w:color w:val="000000"/>
          <w:sz w:val="32"/>
          <w:szCs w:val="32"/>
          <w:shd w:val="clear" w:color="auto" w:fill="FFFFFF"/>
        </w:rPr>
        <w:t>研究数据、图表、检测报告</w:t>
      </w:r>
      <w:r>
        <w:rPr>
          <w:rFonts w:ascii="仿宋_GB2312" w:hAnsi="Times New Roman" w:eastAsia="仿宋_GB2312" w:cs="仿宋_GB2312"/>
          <w:color w:val="000000"/>
          <w:sz w:val="32"/>
          <w:szCs w:val="32"/>
          <w:shd w:val="clear" w:color="auto" w:fill="FFFFFF"/>
        </w:rPr>
        <w:t>等严重科研不端行为被国内外公开发行的学术出版刊物撤稿，</w:t>
      </w:r>
      <w:r>
        <w:rPr>
          <w:rFonts w:hint="eastAsia" w:ascii="仿宋_GB2312" w:hAnsi="Times New Roman" w:eastAsia="仿宋_GB2312" w:cs="仿宋_GB2312"/>
          <w:color w:val="000000"/>
          <w:sz w:val="32"/>
          <w:szCs w:val="32"/>
          <w:shd w:val="clear" w:color="auto" w:fill="FFFFFF"/>
        </w:rPr>
        <w:t>涉事论文用于项目申请或作为项目验收成果；</w:t>
      </w:r>
    </w:p>
    <w:p>
      <w:pPr>
        <w:pStyle w:val="4"/>
        <w:spacing w:before="0" w:beforeAutospacing="0" w:after="0" w:afterAutospacing="0" w:line="560" w:lineRule="exact"/>
        <w:ind w:firstLine="640"/>
        <w:jc w:val="both"/>
        <w:rPr>
          <w:rFonts w:hint="eastAsia" w:ascii="仿宋_GB2312" w:hAnsi="Times New Roman" w:eastAsia="仿宋_GB2312" w:cs="仿宋_GB2312"/>
          <w:color w:val="000000"/>
          <w:sz w:val="32"/>
          <w:szCs w:val="32"/>
          <w:shd w:val="clear" w:color="auto" w:fill="FFFFFF"/>
        </w:rPr>
      </w:pPr>
      <w:r>
        <w:rPr>
          <w:rFonts w:hint="eastAsia" w:ascii="仿宋_GB2312" w:hAnsi="Times New Roman" w:eastAsia="仿宋_GB2312" w:cs="仿宋_GB2312"/>
          <w:color w:val="000000"/>
          <w:sz w:val="32"/>
          <w:szCs w:val="32"/>
          <w:shd w:val="clear" w:color="auto" w:fill="FFFFFF"/>
        </w:rPr>
        <w:t>（五）无正当理由拒不履行项目任务书约定的义务;以项目实施周期外或</w:t>
      </w:r>
      <w:r>
        <w:rPr>
          <w:rFonts w:ascii="仿宋_GB2312" w:hAnsi="Times New Roman" w:eastAsia="仿宋_GB2312" w:cs="仿宋_GB2312"/>
          <w:color w:val="000000"/>
          <w:sz w:val="32"/>
          <w:szCs w:val="32"/>
          <w:shd w:val="clear" w:color="auto" w:fill="FFFFFF"/>
        </w:rPr>
        <w:t>不相关成果充抵交差</w:t>
      </w:r>
      <w:r>
        <w:rPr>
          <w:rFonts w:hint="eastAsia" w:ascii="仿宋_GB2312" w:hAnsi="Times New Roman" w:eastAsia="仿宋_GB2312" w:cs="仿宋_GB2312"/>
          <w:color w:val="000000"/>
          <w:sz w:val="32"/>
          <w:szCs w:val="32"/>
          <w:shd w:val="clear" w:color="auto" w:fill="FFFFFF"/>
        </w:rPr>
        <w:t>;</w:t>
      </w:r>
      <w:r>
        <w:rPr>
          <w:rFonts w:ascii="仿宋_GB2312" w:hAnsi="Times New Roman" w:eastAsia="仿宋_GB2312" w:cs="仿宋_GB2312"/>
          <w:color w:val="000000"/>
          <w:sz w:val="32"/>
          <w:szCs w:val="32"/>
          <w:shd w:val="clear" w:color="auto" w:fill="FFFFFF"/>
        </w:rPr>
        <w:t>重大</w:t>
      </w:r>
      <w:r>
        <w:rPr>
          <w:rFonts w:hint="eastAsia" w:ascii="仿宋_GB2312" w:hAnsi="Times New Roman" w:eastAsia="仿宋_GB2312" w:cs="仿宋_GB2312"/>
          <w:color w:val="000000"/>
          <w:sz w:val="32"/>
          <w:szCs w:val="32"/>
          <w:shd w:val="clear" w:color="auto" w:fill="FFFFFF"/>
        </w:rPr>
        <w:t>专项专题</w:t>
      </w:r>
      <w:r>
        <w:rPr>
          <w:rFonts w:ascii="Times New Roman" w:hAnsi="Times New Roman" w:eastAsia="仿宋_GB2312"/>
          <w:kern w:val="2"/>
          <w:sz w:val="32"/>
          <w:szCs w:val="32"/>
        </w:rPr>
        <w:t>项目负责人在项目执行期内擅自变更工作单位，造成负面影响或财政资金损失</w:t>
      </w:r>
      <w:r>
        <w:rPr>
          <w:rFonts w:hint="eastAsia" w:ascii="Times New Roman" w:hAnsi="Times New Roman" w:eastAsia="仿宋_GB2312"/>
          <w:kern w:val="2"/>
          <w:sz w:val="32"/>
          <w:szCs w:val="32"/>
        </w:rPr>
        <w:t>；</w:t>
      </w:r>
    </w:p>
    <w:p>
      <w:pPr>
        <w:pStyle w:val="4"/>
        <w:spacing w:before="0" w:beforeAutospacing="0" w:after="0" w:afterAutospacing="0" w:line="560" w:lineRule="exact"/>
        <w:ind w:firstLine="640"/>
        <w:jc w:val="both"/>
        <w:rPr>
          <w:rFonts w:hint="eastAsia" w:ascii="仿宋_GB2312" w:hAnsi="Times New Roman" w:eastAsia="仿宋_GB2312" w:cs="仿宋_GB2312"/>
          <w:color w:val="000000"/>
          <w:sz w:val="32"/>
          <w:szCs w:val="32"/>
          <w:shd w:val="clear" w:color="auto" w:fill="FFFFFF"/>
        </w:rPr>
      </w:pPr>
      <w:r>
        <w:rPr>
          <w:rFonts w:hint="eastAsia" w:ascii="仿宋_GB2312" w:hAnsi="Times New Roman" w:eastAsia="仿宋_GB2312" w:cs="仿宋_GB2312"/>
          <w:color w:val="000000"/>
          <w:sz w:val="32"/>
          <w:szCs w:val="32"/>
          <w:shd w:val="clear" w:color="auto" w:fill="FFFFFF"/>
        </w:rPr>
        <w:t>（六）套取、虚报、冒领、挪用、私分财政资金；</w:t>
      </w:r>
    </w:p>
    <w:p>
      <w:pPr>
        <w:pStyle w:val="4"/>
        <w:spacing w:before="0" w:beforeAutospacing="0" w:after="0" w:afterAutospacing="0" w:line="560" w:lineRule="exact"/>
        <w:ind w:firstLine="640"/>
        <w:jc w:val="both"/>
        <w:rPr>
          <w:rFonts w:hint="eastAsia" w:ascii="仿宋_GB2312" w:hAnsi="Times New Roman" w:eastAsia="仿宋_GB2312" w:cs="仿宋_GB2312"/>
          <w:color w:val="000000"/>
          <w:sz w:val="32"/>
          <w:szCs w:val="32"/>
          <w:shd w:val="clear" w:color="auto" w:fill="FFFFFF"/>
        </w:rPr>
      </w:pPr>
      <w:r>
        <w:rPr>
          <w:rFonts w:hint="eastAsia" w:ascii="仿宋_GB2312" w:hAnsi="Times New Roman" w:eastAsia="仿宋_GB2312" w:cs="仿宋_GB2312"/>
          <w:color w:val="000000"/>
          <w:sz w:val="32"/>
          <w:szCs w:val="32"/>
          <w:shd w:val="clear" w:color="auto" w:fill="FFFFFF"/>
        </w:rPr>
        <w:t>（七）不配合监督检查或考核评估工作，提供虚假材料，对相关处理意见拒不整改或虚假整改；</w:t>
      </w:r>
    </w:p>
    <w:p>
      <w:pPr>
        <w:pStyle w:val="4"/>
        <w:spacing w:before="0" w:beforeAutospacing="0" w:after="0" w:afterAutospacing="0" w:line="560" w:lineRule="exact"/>
        <w:ind w:firstLine="640"/>
        <w:jc w:val="both"/>
        <w:rPr>
          <w:rFonts w:hint="eastAsia" w:ascii="仿宋_GB2312" w:hAnsi="Times New Roman" w:eastAsia="仿宋_GB2312" w:cs="仿宋_GB2312"/>
          <w:color w:val="000000"/>
          <w:sz w:val="32"/>
          <w:szCs w:val="32"/>
          <w:shd w:val="clear" w:color="auto" w:fill="FFFFFF"/>
        </w:rPr>
      </w:pPr>
      <w:r>
        <w:rPr>
          <w:rFonts w:hint="eastAsia" w:ascii="仿宋_GB2312" w:hAnsi="Times New Roman" w:eastAsia="仿宋_GB2312" w:cs="仿宋_GB2312"/>
          <w:color w:val="000000"/>
          <w:sz w:val="32"/>
          <w:szCs w:val="32"/>
          <w:shd w:val="clear" w:color="auto" w:fill="FFFFFF"/>
        </w:rPr>
        <w:t>（八）开展危害国家安全、损害社会公共利益、危害人体健康的科学技术活动；</w:t>
      </w:r>
    </w:p>
    <w:p>
      <w:pPr>
        <w:pStyle w:val="4"/>
        <w:spacing w:before="0" w:beforeAutospacing="0" w:after="0" w:afterAutospacing="0" w:line="560" w:lineRule="exact"/>
        <w:ind w:firstLine="640"/>
        <w:jc w:val="both"/>
        <w:rPr>
          <w:rFonts w:hint="eastAsia" w:ascii="仿宋_GB2312" w:hAnsi="Times New Roman" w:eastAsia="仿宋_GB2312" w:cs="仿宋_GB2312"/>
          <w:color w:val="000000"/>
          <w:sz w:val="32"/>
          <w:szCs w:val="32"/>
          <w:shd w:val="clear" w:color="auto" w:fill="FFFFFF"/>
        </w:rPr>
      </w:pPr>
      <w:r>
        <w:rPr>
          <w:rFonts w:hint="eastAsia" w:ascii="仿宋_GB2312" w:hAnsi="Times New Roman" w:eastAsia="仿宋_GB2312" w:cs="仿宋_GB2312"/>
          <w:color w:val="000000"/>
          <w:sz w:val="32"/>
          <w:szCs w:val="32"/>
          <w:shd w:val="clear" w:color="auto" w:fill="FFFFFF"/>
        </w:rPr>
        <w:t>（九）违反国家科学技术活动保密相关规定；</w:t>
      </w:r>
    </w:p>
    <w:p>
      <w:pPr>
        <w:pStyle w:val="4"/>
        <w:spacing w:before="0" w:beforeAutospacing="0" w:after="0" w:afterAutospacing="0" w:line="560" w:lineRule="exact"/>
        <w:ind w:firstLine="640"/>
        <w:jc w:val="both"/>
        <w:rPr>
          <w:rFonts w:hint="eastAsia" w:ascii="Times New Roman" w:hAnsi="Times New Roman" w:eastAsia="仿宋_GB2312"/>
          <w:kern w:val="2"/>
          <w:sz w:val="32"/>
          <w:szCs w:val="32"/>
        </w:rPr>
      </w:pPr>
      <w:r>
        <w:rPr>
          <w:rFonts w:hint="eastAsia" w:ascii="仿宋_GB2312" w:hAnsi="Times New Roman" w:eastAsia="仿宋_GB2312" w:cs="仿宋_GB2312"/>
          <w:color w:val="000000"/>
          <w:sz w:val="32"/>
          <w:szCs w:val="32"/>
          <w:shd w:val="clear" w:color="auto" w:fill="FFFFFF"/>
        </w:rPr>
        <w:t>（十）</w:t>
      </w:r>
      <w:r>
        <w:rPr>
          <w:rFonts w:ascii="Times New Roman" w:hAnsi="Times New Roman" w:eastAsia="仿宋_GB2312"/>
          <w:kern w:val="2"/>
          <w:sz w:val="32"/>
          <w:szCs w:val="32"/>
        </w:rPr>
        <w:t>违反科技伦理规范；</w:t>
      </w:r>
    </w:p>
    <w:p>
      <w:pPr>
        <w:pStyle w:val="4"/>
        <w:spacing w:before="0" w:beforeAutospacing="0" w:after="0" w:afterAutospacing="0" w:line="560" w:lineRule="exact"/>
        <w:ind w:firstLine="640"/>
        <w:jc w:val="both"/>
        <w:rPr>
          <w:rFonts w:hint="eastAsia" w:ascii="仿宋_GB2312" w:hAnsi="Times New Roman" w:eastAsia="仿宋_GB2312" w:cs="仿宋_GB2312"/>
          <w:color w:val="000000"/>
          <w:sz w:val="32"/>
          <w:szCs w:val="32"/>
          <w:shd w:val="clear" w:color="auto" w:fill="FFFFFF"/>
        </w:rPr>
      </w:pPr>
      <w:r>
        <w:rPr>
          <w:rFonts w:hint="eastAsia" w:ascii="仿宋_GB2312" w:hAnsi="Times New Roman" w:eastAsia="仿宋_GB2312" w:cs="仿宋_GB2312"/>
          <w:color w:val="000000"/>
          <w:sz w:val="32"/>
          <w:szCs w:val="32"/>
          <w:shd w:val="clear" w:color="auto" w:fill="FFFFFF"/>
        </w:rPr>
        <w:t>（十一）法律、法规、规章规定的其他相关违规行为。</w:t>
      </w:r>
    </w:p>
    <w:p>
      <w:pPr>
        <w:pStyle w:val="4"/>
        <w:spacing w:before="0" w:beforeAutospacing="0" w:after="0" w:afterAutospacing="0" w:line="560" w:lineRule="exact"/>
        <w:ind w:firstLine="640"/>
        <w:jc w:val="both"/>
        <w:rPr>
          <w:rFonts w:hint="eastAsia" w:ascii="微软雅黑" w:hAnsi="微软雅黑" w:eastAsia="微软雅黑" w:cs="微软雅黑"/>
          <w:color w:val="000000"/>
          <w:sz w:val="27"/>
          <w:szCs w:val="27"/>
          <w:shd w:val="clear" w:color="auto" w:fill="FFFFFF"/>
        </w:rPr>
      </w:pPr>
      <w:r>
        <w:rPr>
          <w:rFonts w:hint="eastAsia" w:ascii="黑体" w:hAnsi="黑体" w:eastAsia="黑体"/>
          <w:kern w:val="2"/>
          <w:sz w:val="32"/>
          <w:szCs w:val="32"/>
        </w:rPr>
        <w:t>第七条</w:t>
      </w:r>
      <w:r>
        <w:rPr>
          <w:rFonts w:hint="eastAsia" w:ascii="仿宋_GB2312" w:hAnsi="Times New Roman" w:eastAsia="仿宋_GB2312" w:cs="仿宋_GB2312"/>
          <w:color w:val="000000"/>
          <w:sz w:val="32"/>
          <w:szCs w:val="32"/>
          <w:shd w:val="clear" w:color="auto" w:fill="FFFFFF"/>
        </w:rPr>
        <w:t xml:space="preserve"> 咨询评审专家失信行为：</w:t>
      </w:r>
    </w:p>
    <w:p>
      <w:pPr>
        <w:pStyle w:val="4"/>
        <w:spacing w:before="0" w:beforeAutospacing="0" w:after="0" w:afterAutospacing="0" w:line="560" w:lineRule="exact"/>
        <w:ind w:firstLine="640"/>
        <w:jc w:val="both"/>
        <w:rPr>
          <w:rFonts w:hint="eastAsia" w:ascii="仿宋_GB2312" w:hAnsi="Times New Roman" w:eastAsia="仿宋_GB2312" w:cs="仿宋_GB2312"/>
          <w:color w:val="000000"/>
          <w:sz w:val="32"/>
          <w:szCs w:val="32"/>
          <w:shd w:val="clear" w:color="auto" w:fill="FFFFFF"/>
          <w:lang w:eastAsia="zh-CN"/>
        </w:rPr>
      </w:pPr>
      <w:r>
        <w:rPr>
          <w:rFonts w:hint="eastAsia" w:ascii="仿宋_GB2312" w:hAnsi="Times New Roman" w:eastAsia="仿宋_GB2312" w:cs="仿宋_GB2312"/>
          <w:color w:val="000000"/>
          <w:sz w:val="32"/>
          <w:szCs w:val="32"/>
          <w:shd w:val="clear" w:color="auto" w:fill="FFFFFF"/>
        </w:rPr>
        <w:t>（一）采取弄虚作假等不正当手段获取咨询、评审、评估、评价、监督检查资格；</w:t>
      </w:r>
    </w:p>
    <w:p>
      <w:pPr>
        <w:pStyle w:val="4"/>
        <w:spacing w:before="0" w:beforeAutospacing="0" w:after="0" w:afterAutospacing="0" w:line="560" w:lineRule="exact"/>
        <w:ind w:firstLine="640"/>
        <w:jc w:val="both"/>
        <w:rPr>
          <w:rFonts w:hint="eastAsia" w:ascii="仿宋_GB2312" w:hAnsi="Times New Roman" w:eastAsia="仿宋_GB2312" w:cs="仿宋_GB2312"/>
          <w:color w:val="000000"/>
          <w:sz w:val="32"/>
          <w:szCs w:val="32"/>
          <w:shd w:val="clear" w:color="auto" w:fill="FFFFFF"/>
          <w:lang w:eastAsia="zh-CN"/>
        </w:rPr>
      </w:pPr>
      <w:r>
        <w:rPr>
          <w:rFonts w:hint="eastAsia" w:ascii="仿宋_GB2312" w:hAnsi="Times New Roman" w:eastAsia="仿宋_GB2312" w:cs="仿宋_GB2312"/>
          <w:color w:val="000000"/>
          <w:sz w:val="32"/>
          <w:szCs w:val="32"/>
          <w:shd w:val="clear" w:color="auto" w:fill="FFFFFF"/>
        </w:rPr>
        <w:t>     （二）违反回避制度要求；</w:t>
      </w:r>
    </w:p>
    <w:p>
      <w:pPr>
        <w:pStyle w:val="4"/>
        <w:spacing w:before="0" w:beforeAutospacing="0" w:after="0" w:afterAutospacing="0" w:line="560" w:lineRule="exact"/>
        <w:ind w:firstLine="640"/>
        <w:jc w:val="both"/>
        <w:rPr>
          <w:rFonts w:hint="eastAsia" w:ascii="仿宋_GB2312" w:hAnsi="Times New Roman" w:eastAsia="仿宋_GB2312" w:cs="仿宋_GB2312"/>
          <w:color w:val="000000"/>
          <w:sz w:val="32"/>
          <w:szCs w:val="32"/>
          <w:shd w:val="clear" w:color="auto" w:fill="FFFFFF"/>
          <w:lang w:eastAsia="zh-CN"/>
        </w:rPr>
      </w:pPr>
      <w:r>
        <w:rPr>
          <w:rFonts w:hint="eastAsia" w:ascii="仿宋_GB2312" w:hAnsi="Times New Roman" w:eastAsia="仿宋_GB2312" w:cs="仿宋_GB2312"/>
          <w:color w:val="000000"/>
          <w:sz w:val="32"/>
          <w:szCs w:val="32"/>
          <w:shd w:val="clear" w:color="auto" w:fill="FFFFFF"/>
        </w:rPr>
        <w:t>     （三）接受“打招呼”“走关系”等请托；</w:t>
      </w:r>
    </w:p>
    <w:p>
      <w:pPr>
        <w:pStyle w:val="4"/>
        <w:spacing w:before="0" w:beforeAutospacing="0" w:after="0" w:afterAutospacing="0" w:line="560" w:lineRule="exact"/>
        <w:ind w:firstLine="640"/>
        <w:jc w:val="both"/>
        <w:rPr>
          <w:rFonts w:hint="eastAsia" w:ascii="仿宋_GB2312" w:hAnsi="Times New Roman" w:eastAsia="仿宋_GB2312" w:cs="仿宋_GB2312"/>
          <w:color w:val="000000"/>
          <w:sz w:val="32"/>
          <w:szCs w:val="32"/>
          <w:shd w:val="clear" w:color="auto" w:fill="FFFFFF"/>
          <w:lang w:eastAsia="zh-CN"/>
        </w:rPr>
      </w:pPr>
      <w:r>
        <w:rPr>
          <w:rFonts w:hint="eastAsia" w:ascii="仿宋_GB2312" w:hAnsi="Times New Roman" w:eastAsia="仿宋_GB2312" w:cs="仿宋_GB2312"/>
          <w:color w:val="000000"/>
          <w:sz w:val="32"/>
          <w:szCs w:val="32"/>
          <w:shd w:val="clear" w:color="auto" w:fill="FFFFFF"/>
        </w:rPr>
        <w:t>     （四）引导、游说其他专家或工作人员，影响咨询、评审、评估、评价、监督检查过程和结果；</w:t>
      </w:r>
    </w:p>
    <w:p>
      <w:pPr>
        <w:pStyle w:val="4"/>
        <w:spacing w:before="0" w:beforeAutospacing="0" w:after="0" w:afterAutospacing="0" w:line="560" w:lineRule="exact"/>
        <w:ind w:firstLine="640"/>
        <w:jc w:val="both"/>
        <w:rPr>
          <w:rFonts w:hint="eastAsia" w:ascii="仿宋_GB2312" w:hAnsi="Times New Roman" w:eastAsia="仿宋_GB2312" w:cs="仿宋_GB2312"/>
          <w:color w:val="000000"/>
          <w:sz w:val="32"/>
          <w:szCs w:val="32"/>
          <w:shd w:val="clear" w:color="auto" w:fill="FFFFFF"/>
          <w:lang w:eastAsia="zh-CN"/>
        </w:rPr>
      </w:pPr>
      <w:r>
        <w:rPr>
          <w:rFonts w:hint="eastAsia" w:ascii="仿宋_GB2312" w:hAnsi="Times New Roman" w:eastAsia="仿宋_GB2312" w:cs="仿宋_GB2312"/>
          <w:color w:val="000000"/>
          <w:sz w:val="32"/>
          <w:szCs w:val="32"/>
          <w:shd w:val="clear" w:color="auto" w:fill="FFFFFF"/>
        </w:rPr>
        <w:t>     （五）索取、收受利益相关方财物或其他不正当利益；</w:t>
      </w:r>
    </w:p>
    <w:p>
      <w:pPr>
        <w:pStyle w:val="4"/>
        <w:spacing w:before="0" w:beforeAutospacing="0" w:after="0" w:afterAutospacing="0" w:line="560" w:lineRule="exact"/>
        <w:ind w:firstLine="640"/>
        <w:jc w:val="both"/>
        <w:rPr>
          <w:rFonts w:hint="eastAsia" w:ascii="仿宋_GB2312" w:hAnsi="Times New Roman" w:eastAsia="仿宋_GB2312" w:cs="仿宋_GB2312"/>
          <w:color w:val="000000"/>
          <w:sz w:val="32"/>
          <w:szCs w:val="32"/>
          <w:shd w:val="clear" w:color="auto" w:fill="FFFFFF"/>
          <w:lang w:eastAsia="zh-CN"/>
        </w:rPr>
      </w:pPr>
      <w:r>
        <w:rPr>
          <w:rFonts w:hint="eastAsia" w:ascii="仿宋_GB2312" w:hAnsi="Times New Roman" w:eastAsia="仿宋_GB2312" w:cs="仿宋_GB2312"/>
          <w:color w:val="000000"/>
          <w:sz w:val="32"/>
          <w:szCs w:val="32"/>
          <w:shd w:val="clear" w:color="auto" w:fill="FFFFFF"/>
        </w:rPr>
        <w:t>     （六）出具明显不当的咨询、评审、评估、评价、监督检查意见；</w:t>
      </w:r>
    </w:p>
    <w:p>
      <w:pPr>
        <w:pStyle w:val="4"/>
        <w:spacing w:before="0" w:beforeAutospacing="0" w:after="0" w:afterAutospacing="0" w:line="560" w:lineRule="exact"/>
        <w:ind w:firstLine="640"/>
        <w:jc w:val="both"/>
        <w:rPr>
          <w:rFonts w:hint="eastAsia" w:ascii="仿宋_GB2312" w:hAnsi="Times New Roman" w:eastAsia="仿宋_GB2312" w:cs="仿宋_GB2312"/>
          <w:color w:val="000000"/>
          <w:sz w:val="32"/>
          <w:szCs w:val="32"/>
          <w:shd w:val="clear" w:color="auto" w:fill="FFFFFF"/>
          <w:lang w:eastAsia="zh-CN"/>
        </w:rPr>
      </w:pPr>
      <w:r>
        <w:rPr>
          <w:rFonts w:hint="eastAsia" w:ascii="仿宋_GB2312" w:hAnsi="Times New Roman" w:eastAsia="仿宋_GB2312" w:cs="仿宋_GB2312"/>
          <w:color w:val="000000"/>
          <w:sz w:val="32"/>
          <w:szCs w:val="32"/>
          <w:shd w:val="clear" w:color="auto" w:fill="FFFFFF"/>
        </w:rPr>
        <w:t>     （七）</w:t>
      </w:r>
      <w:r>
        <w:rPr>
          <w:rFonts w:hint="eastAsia" w:ascii="Times New Roman" w:hAnsi="Times New Roman" w:eastAsia="仿宋_GB2312"/>
          <w:color w:val="000000"/>
          <w:sz w:val="32"/>
          <w:szCs w:val="32"/>
        </w:rPr>
        <w:t>未能保护评审对象的知识产权，</w:t>
      </w:r>
      <w:r>
        <w:rPr>
          <w:rFonts w:hint="eastAsia" w:eastAsia="仿宋_GB2312"/>
          <w:color w:val="000000"/>
          <w:sz w:val="32"/>
          <w:szCs w:val="32"/>
        </w:rPr>
        <w:t>泄露活动过程中知悉的技术秘密、商业秘密以及其他不宜公开的事宜，</w:t>
      </w:r>
      <w:r>
        <w:rPr>
          <w:rFonts w:ascii="Times New Roman" w:hAnsi="Times New Roman" w:eastAsia="仿宋_GB2312"/>
          <w:color w:val="000000"/>
          <w:sz w:val="32"/>
          <w:szCs w:val="32"/>
        </w:rPr>
        <w:t>擅自</w:t>
      </w:r>
      <w:r>
        <w:rPr>
          <w:rFonts w:hint="eastAsia" w:ascii="Times New Roman" w:hAnsi="Times New Roman" w:eastAsia="仿宋_GB2312"/>
          <w:color w:val="000000"/>
          <w:sz w:val="32"/>
          <w:szCs w:val="32"/>
        </w:rPr>
        <w:t>传播、扩散有关评审</w:t>
      </w:r>
      <w:r>
        <w:rPr>
          <w:rFonts w:ascii="Times New Roman" w:hAnsi="Times New Roman" w:eastAsia="仿宋_GB2312"/>
          <w:color w:val="000000"/>
          <w:sz w:val="32"/>
          <w:szCs w:val="32"/>
        </w:rPr>
        <w:t>（咨询）</w:t>
      </w:r>
      <w:r>
        <w:rPr>
          <w:rFonts w:hint="eastAsia" w:ascii="Times New Roman" w:hAnsi="Times New Roman" w:eastAsia="仿宋_GB2312"/>
          <w:color w:val="000000"/>
          <w:sz w:val="32"/>
          <w:szCs w:val="32"/>
        </w:rPr>
        <w:t>内部情况</w:t>
      </w:r>
      <w:r>
        <w:rPr>
          <w:rFonts w:ascii="Times New Roman" w:hAnsi="Times New Roman" w:eastAsia="仿宋_GB2312"/>
          <w:color w:val="000000"/>
          <w:sz w:val="32"/>
          <w:szCs w:val="32"/>
        </w:rPr>
        <w:t>的</w:t>
      </w:r>
      <w:r>
        <w:rPr>
          <w:rFonts w:hint="eastAsia" w:ascii="仿宋_GB2312" w:hAnsi="Times New Roman" w:eastAsia="仿宋_GB2312" w:cs="仿宋_GB2312"/>
          <w:color w:val="000000"/>
          <w:sz w:val="32"/>
          <w:szCs w:val="32"/>
          <w:shd w:val="clear" w:color="auto" w:fill="FFFFFF"/>
        </w:rPr>
        <w:t>；</w:t>
      </w:r>
    </w:p>
    <w:p>
      <w:pPr>
        <w:pStyle w:val="4"/>
        <w:spacing w:before="0" w:beforeAutospacing="0" w:after="0" w:afterAutospacing="0" w:line="560" w:lineRule="exact"/>
        <w:ind w:firstLine="640"/>
        <w:jc w:val="both"/>
        <w:rPr>
          <w:rFonts w:hint="eastAsia" w:ascii="仿宋_GB2312" w:hAnsi="Times New Roman" w:eastAsia="仿宋_GB2312" w:cs="仿宋_GB2312"/>
          <w:color w:val="000000"/>
          <w:sz w:val="32"/>
          <w:szCs w:val="32"/>
          <w:shd w:val="clear" w:color="auto" w:fill="FFFFFF"/>
          <w:lang w:eastAsia="zh-CN"/>
        </w:rPr>
      </w:pPr>
      <w:r>
        <w:rPr>
          <w:rFonts w:hint="eastAsia" w:ascii="仿宋_GB2312" w:hAnsi="Times New Roman" w:eastAsia="仿宋_GB2312" w:cs="仿宋_GB2312"/>
          <w:color w:val="000000"/>
          <w:sz w:val="32"/>
          <w:szCs w:val="32"/>
          <w:shd w:val="clear" w:color="auto" w:fill="FFFFFF"/>
        </w:rPr>
        <w:t xml:space="preserve">    （八）抄袭、剽窃咨询评审对象的科学技术成果；</w:t>
      </w:r>
    </w:p>
    <w:p>
      <w:pPr>
        <w:pStyle w:val="4"/>
        <w:spacing w:before="0" w:beforeAutospacing="0" w:after="0" w:afterAutospacing="0" w:line="560" w:lineRule="exact"/>
        <w:ind w:firstLine="640"/>
        <w:jc w:val="both"/>
        <w:rPr>
          <w:rFonts w:hint="eastAsia" w:ascii="仿宋_GB2312" w:hAnsi="Times New Roman" w:eastAsia="仿宋_GB2312" w:cs="仿宋_GB2312"/>
          <w:color w:val="000000"/>
          <w:sz w:val="32"/>
          <w:szCs w:val="32"/>
          <w:shd w:val="clear" w:color="auto" w:fill="FFFFFF"/>
          <w:lang w:eastAsia="zh-CN"/>
        </w:rPr>
      </w:pPr>
      <w:r>
        <w:rPr>
          <w:rFonts w:hint="eastAsia" w:ascii="仿宋_GB2312" w:hAnsi="Times New Roman" w:eastAsia="仿宋_GB2312" w:cs="仿宋_GB2312"/>
          <w:color w:val="000000"/>
          <w:sz w:val="32"/>
          <w:szCs w:val="32"/>
          <w:shd w:val="clear" w:color="auto" w:fill="FFFFFF"/>
        </w:rPr>
        <w:t xml:space="preserve">    （九）违反国家科学技术活动保密相关规定；</w:t>
      </w:r>
    </w:p>
    <w:p>
      <w:pPr>
        <w:pStyle w:val="4"/>
        <w:spacing w:before="0" w:beforeAutospacing="0" w:after="0" w:afterAutospacing="0" w:line="560" w:lineRule="exact"/>
        <w:ind w:firstLine="640"/>
        <w:jc w:val="both"/>
        <w:rPr>
          <w:rFonts w:hint="eastAsia" w:ascii="仿宋_GB2312" w:hAnsi="Times New Roman" w:eastAsia="仿宋_GB2312" w:cs="仿宋_GB2312"/>
          <w:color w:val="000000"/>
          <w:sz w:val="32"/>
          <w:szCs w:val="32"/>
          <w:shd w:val="clear" w:color="auto" w:fill="FFFFFF"/>
        </w:rPr>
      </w:pPr>
      <w:r>
        <w:rPr>
          <w:rFonts w:hint="eastAsia" w:ascii="仿宋_GB2312" w:hAnsi="Times New Roman" w:eastAsia="仿宋_GB2312" w:cs="仿宋_GB2312"/>
          <w:color w:val="000000"/>
          <w:sz w:val="32"/>
          <w:szCs w:val="32"/>
          <w:shd w:val="clear" w:color="auto" w:fill="FFFFFF"/>
        </w:rPr>
        <w:t xml:space="preserve">    （十）法律、法规、规章规定的其他相关违规行为。</w:t>
      </w:r>
    </w:p>
    <w:p>
      <w:pPr>
        <w:pStyle w:val="4"/>
        <w:spacing w:before="0" w:beforeAutospacing="0" w:after="0" w:afterAutospacing="0" w:line="560" w:lineRule="exact"/>
        <w:ind w:firstLine="640"/>
        <w:jc w:val="both"/>
        <w:rPr>
          <w:rFonts w:hint="eastAsia" w:ascii="仿宋_GB2312" w:hAnsi="Times New Roman" w:eastAsia="仿宋_GB2312" w:cs="仿宋_GB2312"/>
          <w:color w:val="000000"/>
          <w:sz w:val="32"/>
          <w:szCs w:val="32"/>
          <w:shd w:val="clear" w:color="auto" w:fill="FFFFFF"/>
        </w:rPr>
      </w:pPr>
      <w:r>
        <w:rPr>
          <w:rFonts w:hint="eastAsia" w:ascii="黑体" w:hAnsi="黑体" w:eastAsia="黑体"/>
          <w:kern w:val="2"/>
          <w:sz w:val="32"/>
          <w:szCs w:val="32"/>
        </w:rPr>
        <w:t>第八条</w:t>
      </w:r>
      <w:r>
        <w:rPr>
          <w:rFonts w:hint="eastAsia" w:ascii="仿宋_GB2312" w:hAnsi="Times New Roman" w:eastAsia="仿宋_GB2312" w:cs="仿宋_GB2312"/>
          <w:b/>
          <w:bCs/>
          <w:color w:val="000000"/>
          <w:sz w:val="32"/>
          <w:szCs w:val="32"/>
          <w:shd w:val="clear" w:color="auto" w:fill="FFFFFF"/>
        </w:rPr>
        <w:t xml:space="preserve"> </w:t>
      </w:r>
      <w:r>
        <w:rPr>
          <w:rFonts w:hint="eastAsia" w:ascii="仿宋_GB2312" w:hAnsi="Times New Roman" w:eastAsia="仿宋_GB2312" w:cs="仿宋_GB2312"/>
          <w:color w:val="000000"/>
          <w:sz w:val="32"/>
          <w:szCs w:val="32"/>
          <w:shd w:val="clear" w:color="auto" w:fill="FFFFFF"/>
        </w:rPr>
        <w:t>第三方科学技术服务机构及其工作人员失信行为：</w:t>
      </w:r>
    </w:p>
    <w:p>
      <w:pPr>
        <w:pStyle w:val="4"/>
        <w:tabs>
          <w:tab w:val="left" w:pos="5400"/>
        </w:tabs>
        <w:spacing w:before="0" w:beforeAutospacing="0" w:after="0" w:afterAutospacing="0" w:line="560" w:lineRule="exact"/>
        <w:ind w:firstLine="640"/>
        <w:jc w:val="both"/>
        <w:rPr>
          <w:rFonts w:hint="eastAsia" w:ascii="仿宋_GB2312" w:hAnsi="Times New Roman" w:eastAsia="仿宋_GB2312" w:cs="仿宋_GB2312"/>
          <w:color w:val="000000"/>
          <w:sz w:val="32"/>
          <w:szCs w:val="32"/>
          <w:shd w:val="clear" w:color="auto" w:fill="FFFFFF"/>
          <w:lang w:eastAsia="zh-CN"/>
        </w:rPr>
      </w:pPr>
      <w:r>
        <w:rPr>
          <w:rFonts w:hint="eastAsia" w:ascii="仿宋_GB2312" w:hAnsi="Times New Roman" w:eastAsia="仿宋_GB2312" w:cs="仿宋_GB2312"/>
          <w:color w:val="000000"/>
          <w:sz w:val="32"/>
          <w:szCs w:val="32"/>
          <w:shd w:val="clear" w:color="auto" w:fill="FFFFFF"/>
        </w:rPr>
        <w:t>（一）采取弄虚作假等不正当手段获取科学技术活动相关业务；</w:t>
      </w:r>
    </w:p>
    <w:p>
      <w:pPr>
        <w:pStyle w:val="4"/>
        <w:tabs>
          <w:tab w:val="left" w:pos="5400"/>
        </w:tabs>
        <w:spacing w:before="0" w:beforeAutospacing="0" w:after="0" w:afterAutospacing="0" w:line="560" w:lineRule="exact"/>
        <w:ind w:firstLine="640"/>
        <w:jc w:val="both"/>
        <w:rPr>
          <w:rFonts w:hint="eastAsia" w:ascii="仿宋_GB2312" w:hAnsi="Times New Roman" w:eastAsia="仿宋_GB2312" w:cs="仿宋_GB2312"/>
          <w:color w:val="000000"/>
          <w:sz w:val="32"/>
          <w:szCs w:val="32"/>
          <w:shd w:val="clear" w:color="auto" w:fill="FFFFFF"/>
          <w:lang w:eastAsia="zh-CN"/>
        </w:rPr>
      </w:pPr>
      <w:r>
        <w:rPr>
          <w:rFonts w:hint="eastAsia" w:ascii="仿宋_GB2312" w:hAnsi="Times New Roman" w:eastAsia="仿宋_GB2312" w:cs="仿宋_GB2312"/>
          <w:color w:val="000000"/>
          <w:sz w:val="32"/>
          <w:szCs w:val="32"/>
          <w:shd w:val="clear" w:color="auto" w:fill="FFFFFF"/>
        </w:rPr>
        <w:t xml:space="preserve">    （二）从事学术论文买卖、代写代投以及伪造、虚构、篡改研究数据等；</w:t>
      </w:r>
    </w:p>
    <w:p>
      <w:pPr>
        <w:pStyle w:val="4"/>
        <w:tabs>
          <w:tab w:val="left" w:pos="5400"/>
        </w:tabs>
        <w:spacing w:before="0" w:beforeAutospacing="0" w:after="0" w:afterAutospacing="0" w:line="560" w:lineRule="exact"/>
        <w:ind w:firstLine="640"/>
        <w:jc w:val="both"/>
        <w:rPr>
          <w:rFonts w:hint="eastAsia" w:ascii="仿宋_GB2312" w:hAnsi="Times New Roman" w:eastAsia="仿宋_GB2312" w:cs="仿宋_GB2312"/>
          <w:color w:val="000000"/>
          <w:sz w:val="32"/>
          <w:szCs w:val="32"/>
          <w:shd w:val="clear" w:color="auto" w:fill="FFFFFF"/>
          <w:lang w:eastAsia="zh-CN"/>
        </w:rPr>
      </w:pPr>
      <w:r>
        <w:rPr>
          <w:rFonts w:hint="eastAsia" w:ascii="仿宋_GB2312" w:hAnsi="Times New Roman" w:eastAsia="仿宋_GB2312" w:cs="仿宋_GB2312"/>
          <w:color w:val="000000"/>
          <w:sz w:val="32"/>
          <w:szCs w:val="32"/>
          <w:shd w:val="clear" w:color="auto" w:fill="FFFFFF"/>
        </w:rPr>
        <w:t xml:space="preserve">    （三）违反回避制度要求；</w:t>
      </w:r>
    </w:p>
    <w:p>
      <w:pPr>
        <w:pStyle w:val="4"/>
        <w:tabs>
          <w:tab w:val="left" w:pos="5400"/>
        </w:tabs>
        <w:spacing w:before="0" w:beforeAutospacing="0" w:after="0" w:afterAutospacing="0" w:line="560" w:lineRule="exact"/>
        <w:ind w:firstLine="640"/>
        <w:jc w:val="both"/>
        <w:rPr>
          <w:rFonts w:hint="eastAsia" w:ascii="仿宋_GB2312" w:hAnsi="Times New Roman" w:eastAsia="仿宋_GB2312" w:cs="仿宋_GB2312"/>
          <w:color w:val="000000"/>
          <w:sz w:val="32"/>
          <w:szCs w:val="32"/>
          <w:shd w:val="clear" w:color="auto" w:fill="FFFFFF"/>
          <w:lang w:eastAsia="zh-CN"/>
        </w:rPr>
      </w:pPr>
      <w:r>
        <w:rPr>
          <w:rFonts w:hint="eastAsia" w:ascii="仿宋_GB2312" w:hAnsi="Times New Roman" w:eastAsia="仿宋_GB2312" w:cs="仿宋_GB2312"/>
          <w:color w:val="000000"/>
          <w:sz w:val="32"/>
          <w:szCs w:val="32"/>
          <w:shd w:val="clear" w:color="auto" w:fill="FFFFFF"/>
        </w:rPr>
        <w:t xml:space="preserve">    （四）擅自委托他方代替提供科学技术活动相关服务；</w:t>
      </w:r>
    </w:p>
    <w:p>
      <w:pPr>
        <w:pStyle w:val="4"/>
        <w:tabs>
          <w:tab w:val="left" w:pos="5400"/>
        </w:tabs>
        <w:spacing w:before="0" w:beforeAutospacing="0" w:after="0" w:afterAutospacing="0" w:line="560" w:lineRule="exact"/>
        <w:ind w:firstLine="640"/>
        <w:jc w:val="both"/>
        <w:rPr>
          <w:rFonts w:hint="eastAsia" w:ascii="仿宋_GB2312" w:hAnsi="Times New Roman" w:eastAsia="仿宋_GB2312" w:cs="仿宋_GB2312"/>
          <w:color w:val="000000"/>
          <w:sz w:val="32"/>
          <w:szCs w:val="32"/>
          <w:shd w:val="clear" w:color="auto" w:fill="FFFFFF"/>
          <w:lang w:eastAsia="zh-CN"/>
        </w:rPr>
      </w:pPr>
      <w:r>
        <w:rPr>
          <w:rFonts w:hint="eastAsia" w:ascii="仿宋_GB2312" w:hAnsi="Times New Roman" w:eastAsia="仿宋_GB2312" w:cs="仿宋_GB2312"/>
          <w:color w:val="000000"/>
          <w:sz w:val="32"/>
          <w:szCs w:val="32"/>
          <w:shd w:val="clear" w:color="auto" w:fill="FFFFFF"/>
        </w:rPr>
        <w:t xml:space="preserve">    （五）出具虚假或失实结论；</w:t>
      </w:r>
    </w:p>
    <w:p>
      <w:pPr>
        <w:pStyle w:val="4"/>
        <w:tabs>
          <w:tab w:val="left" w:pos="5400"/>
        </w:tabs>
        <w:spacing w:before="0" w:beforeAutospacing="0" w:after="0" w:afterAutospacing="0" w:line="560" w:lineRule="exact"/>
        <w:ind w:firstLine="640"/>
        <w:jc w:val="both"/>
        <w:rPr>
          <w:rFonts w:hint="eastAsia" w:ascii="仿宋_GB2312" w:hAnsi="Times New Roman" w:eastAsia="仿宋_GB2312" w:cs="仿宋_GB2312"/>
          <w:color w:val="000000"/>
          <w:sz w:val="32"/>
          <w:szCs w:val="32"/>
          <w:shd w:val="clear" w:color="auto" w:fill="FFFFFF"/>
          <w:lang w:eastAsia="zh-CN"/>
        </w:rPr>
      </w:pPr>
      <w:r>
        <w:rPr>
          <w:rFonts w:hint="eastAsia" w:ascii="仿宋_GB2312" w:hAnsi="Times New Roman" w:eastAsia="仿宋_GB2312" w:cs="仿宋_GB2312"/>
          <w:color w:val="000000"/>
          <w:sz w:val="32"/>
          <w:szCs w:val="32"/>
          <w:shd w:val="clear" w:color="auto" w:fill="FFFFFF"/>
        </w:rPr>
        <w:t xml:space="preserve">    （六）索取、收受利益相关方财物或其他不正当利益；</w:t>
      </w:r>
    </w:p>
    <w:p>
      <w:pPr>
        <w:pStyle w:val="4"/>
        <w:tabs>
          <w:tab w:val="left" w:pos="5400"/>
        </w:tabs>
        <w:spacing w:before="0" w:beforeAutospacing="0" w:after="0" w:afterAutospacing="0" w:line="560" w:lineRule="exact"/>
        <w:ind w:firstLine="640"/>
        <w:jc w:val="both"/>
        <w:rPr>
          <w:rFonts w:hint="eastAsia" w:ascii="仿宋_GB2312" w:hAnsi="Times New Roman" w:eastAsia="仿宋_GB2312" w:cs="仿宋_GB2312"/>
          <w:color w:val="000000"/>
          <w:sz w:val="32"/>
          <w:szCs w:val="32"/>
          <w:shd w:val="clear" w:color="auto" w:fill="FFFFFF"/>
          <w:lang w:eastAsia="zh-CN"/>
        </w:rPr>
      </w:pPr>
      <w:r>
        <w:rPr>
          <w:rFonts w:hint="eastAsia" w:ascii="仿宋_GB2312" w:hAnsi="Times New Roman" w:eastAsia="仿宋_GB2312" w:cs="仿宋_GB2312"/>
          <w:color w:val="000000"/>
          <w:sz w:val="32"/>
          <w:szCs w:val="32"/>
          <w:shd w:val="clear" w:color="auto" w:fill="FFFFFF"/>
        </w:rPr>
        <w:t xml:space="preserve">    （七）泄漏</w:t>
      </w:r>
      <w:r>
        <w:rPr>
          <w:rFonts w:hint="eastAsia" w:eastAsia="仿宋_GB2312"/>
          <w:color w:val="000000"/>
          <w:sz w:val="32"/>
          <w:szCs w:val="32"/>
        </w:rPr>
        <w:t>活动过程中知悉的技术秘密、商业秘密以及其他不宜公开的事宜</w:t>
      </w:r>
      <w:r>
        <w:rPr>
          <w:rFonts w:hint="eastAsia" w:ascii="仿宋_GB2312" w:hAnsi="Times New Roman" w:eastAsia="仿宋_GB2312" w:cs="仿宋_GB2312"/>
          <w:color w:val="000000"/>
          <w:sz w:val="32"/>
          <w:szCs w:val="32"/>
          <w:shd w:val="clear" w:color="auto" w:fill="FFFFFF"/>
        </w:rPr>
        <w:t>等；</w:t>
      </w:r>
    </w:p>
    <w:p>
      <w:pPr>
        <w:pStyle w:val="4"/>
        <w:tabs>
          <w:tab w:val="left" w:pos="5400"/>
        </w:tabs>
        <w:spacing w:before="0" w:beforeAutospacing="0" w:after="0" w:afterAutospacing="0" w:line="560" w:lineRule="exact"/>
        <w:ind w:firstLine="640"/>
        <w:jc w:val="both"/>
        <w:rPr>
          <w:rFonts w:hint="eastAsia" w:ascii="仿宋_GB2312" w:hAnsi="Times New Roman" w:eastAsia="仿宋_GB2312" w:cs="仿宋_GB2312"/>
          <w:color w:val="000000"/>
          <w:sz w:val="32"/>
          <w:szCs w:val="32"/>
          <w:shd w:val="clear" w:color="auto" w:fill="FFFFFF"/>
          <w:lang w:eastAsia="zh-CN"/>
        </w:rPr>
      </w:pPr>
      <w:r>
        <w:rPr>
          <w:rFonts w:hint="eastAsia" w:ascii="仿宋_GB2312" w:hAnsi="Times New Roman" w:eastAsia="仿宋_GB2312" w:cs="仿宋_GB2312"/>
          <w:color w:val="000000"/>
          <w:sz w:val="32"/>
          <w:szCs w:val="32"/>
          <w:shd w:val="clear" w:color="auto" w:fill="FFFFFF"/>
        </w:rPr>
        <w:t xml:space="preserve">    （八）违反国家科学技术活动保密相关规定；</w:t>
      </w:r>
    </w:p>
    <w:p>
      <w:pPr>
        <w:pStyle w:val="4"/>
        <w:tabs>
          <w:tab w:val="left" w:pos="5400"/>
        </w:tabs>
        <w:spacing w:before="0" w:beforeAutospacing="0" w:after="0" w:afterAutospacing="0" w:line="560" w:lineRule="exact"/>
        <w:ind w:firstLine="640"/>
        <w:jc w:val="both"/>
        <w:rPr>
          <w:rFonts w:hint="eastAsia" w:ascii="仿宋_GB2312" w:hAnsi="Times New Roman" w:eastAsia="仿宋_GB2312" w:cs="仿宋_GB2312"/>
          <w:color w:val="000000"/>
          <w:sz w:val="32"/>
          <w:szCs w:val="32"/>
          <w:shd w:val="clear" w:color="auto" w:fill="FFFFFF"/>
        </w:rPr>
      </w:pPr>
      <w:r>
        <w:rPr>
          <w:rFonts w:hint="eastAsia" w:ascii="仿宋_GB2312" w:hAnsi="Times New Roman" w:eastAsia="仿宋_GB2312" w:cs="仿宋_GB2312"/>
          <w:color w:val="000000"/>
          <w:sz w:val="32"/>
          <w:szCs w:val="32"/>
          <w:shd w:val="clear" w:color="auto" w:fill="FFFFFF"/>
        </w:rPr>
        <w:t xml:space="preserve">    （九）法律、法规、规章规定的其他相关违规行为。</w:t>
      </w:r>
    </w:p>
    <w:p>
      <w:pPr>
        <w:adjustRightInd w:val="0"/>
        <w:snapToGrid w:val="0"/>
        <w:spacing w:line="560" w:lineRule="exact"/>
        <w:jc w:val="center"/>
        <w:rPr>
          <w:rFonts w:hint="eastAsia" w:ascii="黑体" w:hAnsi="黑体" w:eastAsia="黑体"/>
          <w:szCs w:val="32"/>
        </w:rPr>
      </w:pPr>
    </w:p>
    <w:p>
      <w:pPr>
        <w:adjustRightInd w:val="0"/>
        <w:snapToGrid w:val="0"/>
        <w:spacing w:line="560" w:lineRule="exact"/>
        <w:jc w:val="center"/>
        <w:rPr>
          <w:rFonts w:hint="eastAsia" w:ascii="黑体" w:hAnsi="黑体" w:eastAsia="黑体"/>
          <w:szCs w:val="32"/>
        </w:rPr>
      </w:pPr>
      <w:r>
        <w:rPr>
          <w:rFonts w:hint="eastAsia" w:ascii="黑体" w:hAnsi="黑体" w:eastAsia="黑体"/>
          <w:szCs w:val="32"/>
        </w:rPr>
        <w:t>第三章 严重失信行为记录</w:t>
      </w:r>
    </w:p>
    <w:p>
      <w:pPr>
        <w:adjustRightInd w:val="0"/>
        <w:snapToGrid w:val="0"/>
        <w:spacing w:line="560" w:lineRule="exact"/>
        <w:jc w:val="center"/>
        <w:rPr>
          <w:rFonts w:hint="eastAsia" w:ascii="黑体" w:hAnsi="黑体" w:eastAsia="黑体"/>
          <w:szCs w:val="32"/>
        </w:rPr>
      </w:pPr>
    </w:p>
    <w:p>
      <w:pPr>
        <w:pStyle w:val="4"/>
        <w:spacing w:before="0" w:beforeAutospacing="0" w:after="0" w:afterAutospacing="0" w:line="560" w:lineRule="exact"/>
        <w:ind w:firstLine="640"/>
        <w:jc w:val="both"/>
        <w:rPr>
          <w:rFonts w:hint="eastAsia" w:ascii="仿宋_GB2312" w:hAnsi="Times New Roman" w:eastAsia="仿宋_GB2312" w:cs="仿宋_GB2312"/>
          <w:color w:val="000000"/>
          <w:sz w:val="32"/>
          <w:szCs w:val="32"/>
          <w:shd w:val="clear" w:color="auto" w:fill="FFFFFF"/>
        </w:rPr>
      </w:pPr>
      <w:r>
        <w:rPr>
          <w:rFonts w:hint="eastAsia" w:ascii="黑体" w:hAnsi="黑体" w:eastAsia="黑体"/>
          <w:kern w:val="2"/>
          <w:sz w:val="32"/>
          <w:szCs w:val="32"/>
        </w:rPr>
        <w:t>第九条</w:t>
      </w:r>
      <w:r>
        <w:rPr>
          <w:rFonts w:hint="eastAsia" w:ascii="仿宋_GB2312" w:hAnsi="Times New Roman" w:eastAsia="仿宋_GB2312" w:cs="仿宋_GB2312"/>
          <w:color w:val="000000"/>
          <w:sz w:val="32"/>
          <w:szCs w:val="32"/>
          <w:shd w:val="clear" w:color="auto" w:fill="FFFFFF"/>
        </w:rPr>
        <w:t xml:space="preserve"> 依托国家科研诚信信息管理系统和省级科技计划项目管理信息系统建立失信行为数据库，对严重失信行为予以记录。</w:t>
      </w:r>
    </w:p>
    <w:p>
      <w:pPr>
        <w:pStyle w:val="4"/>
        <w:spacing w:before="0" w:beforeAutospacing="0" w:after="0" w:afterAutospacing="0" w:line="560" w:lineRule="exact"/>
        <w:ind w:firstLine="640"/>
        <w:jc w:val="both"/>
        <w:rPr>
          <w:rFonts w:hint="eastAsia" w:ascii="仿宋_GB2312" w:hAnsi="Times New Roman" w:eastAsia="仿宋_GB2312" w:cs="仿宋_GB2312"/>
          <w:color w:val="000000"/>
          <w:sz w:val="32"/>
          <w:szCs w:val="32"/>
          <w:shd w:val="clear" w:color="auto" w:fill="FFFFFF"/>
          <w:lang w:bidi="ar"/>
        </w:rPr>
      </w:pPr>
      <w:r>
        <w:rPr>
          <w:rFonts w:hint="eastAsia" w:ascii="黑体" w:hAnsi="黑体" w:eastAsia="黑体"/>
          <w:kern w:val="2"/>
          <w:sz w:val="32"/>
          <w:szCs w:val="32"/>
        </w:rPr>
        <w:t>第十条</w:t>
      </w:r>
      <w:r>
        <w:rPr>
          <w:rFonts w:hint="eastAsia" w:ascii="仿宋_GB2312" w:hAnsi="Times New Roman" w:eastAsia="仿宋_GB2312" w:cs="仿宋_GB2312"/>
          <w:b/>
          <w:bCs/>
          <w:color w:val="000000"/>
          <w:sz w:val="32"/>
          <w:szCs w:val="32"/>
          <w:shd w:val="clear" w:color="auto" w:fill="FFFFFF"/>
        </w:rPr>
        <w:t xml:space="preserve"> </w:t>
      </w:r>
      <w:r>
        <w:rPr>
          <w:rFonts w:hint="eastAsia" w:ascii="仿宋_GB2312" w:hAnsi="Times New Roman" w:eastAsia="仿宋_GB2312" w:cs="仿宋_GB2312"/>
          <w:color w:val="000000"/>
          <w:sz w:val="32"/>
          <w:szCs w:val="32"/>
          <w:shd w:val="clear" w:color="auto" w:fill="FFFFFF"/>
        </w:rPr>
        <w:t>本办法所指严重失信行为记录，是由省科技行政主管部门或有关部门查处认定的，</w:t>
      </w:r>
      <w:r>
        <w:rPr>
          <w:rFonts w:hint="eastAsia" w:ascii="仿宋_GB2312" w:hAnsi="Times New Roman" w:eastAsia="仿宋_GB2312" w:cs="仿宋_GB2312"/>
          <w:color w:val="000000"/>
          <w:sz w:val="32"/>
          <w:szCs w:val="32"/>
          <w:shd w:val="clear" w:color="auto" w:fill="FFFFFF"/>
          <w:lang w:bidi="ar"/>
        </w:rPr>
        <w:t>相关责任主体在项目申报、评审、立项、实施、管理、验收、监督和咨询评审评估等全过程发生的</w:t>
      </w:r>
      <w:r>
        <w:rPr>
          <w:rFonts w:hint="eastAsia" w:ascii="仿宋_GB2312" w:hAnsi="Times New Roman" w:eastAsia="仿宋_GB2312" w:cs="仿宋_GB2312"/>
          <w:color w:val="000000"/>
          <w:sz w:val="32"/>
          <w:szCs w:val="32"/>
          <w:shd w:val="clear" w:color="auto" w:fill="FFFFFF"/>
        </w:rPr>
        <w:t>严重</w:t>
      </w:r>
      <w:r>
        <w:rPr>
          <w:rFonts w:hint="eastAsia" w:ascii="仿宋_GB2312" w:hAnsi="Times New Roman" w:eastAsia="仿宋_GB2312" w:cs="仿宋_GB2312"/>
          <w:color w:val="000000"/>
          <w:sz w:val="32"/>
          <w:szCs w:val="32"/>
          <w:shd w:val="clear" w:color="auto" w:fill="FFFFFF"/>
          <w:lang w:bidi="ar"/>
        </w:rPr>
        <w:t>失信行为，按照程序予以记录。</w:t>
      </w:r>
    </w:p>
    <w:p>
      <w:pPr>
        <w:pStyle w:val="4"/>
        <w:spacing w:before="0" w:beforeAutospacing="0" w:after="0" w:afterAutospacing="0" w:line="560" w:lineRule="exact"/>
        <w:ind w:firstLine="640"/>
        <w:jc w:val="both"/>
        <w:rPr>
          <w:rFonts w:hint="eastAsia" w:ascii="仿宋_GB2312" w:hAnsi="仿宋_GB2312" w:eastAsia="仿宋_GB2312" w:cs="仿宋_GB2312"/>
          <w:color w:val="000000"/>
          <w:sz w:val="32"/>
          <w:szCs w:val="32"/>
          <w:shd w:val="clear" w:color="auto" w:fill="FFFFFF"/>
          <w:lang w:bidi="ar"/>
        </w:rPr>
      </w:pPr>
      <w:r>
        <w:rPr>
          <w:rFonts w:hint="eastAsia" w:ascii="黑体" w:hAnsi="黑体" w:eastAsia="黑体"/>
          <w:kern w:val="2"/>
          <w:sz w:val="32"/>
          <w:szCs w:val="32"/>
        </w:rPr>
        <w:t>第十一条</w:t>
      </w:r>
      <w:r>
        <w:rPr>
          <w:rFonts w:hint="eastAsia" w:ascii="仿宋_GB2312" w:hAnsi="Times New Roman" w:eastAsia="仿宋_GB2312" w:cs="仿宋_GB2312"/>
          <w:b/>
          <w:bCs/>
          <w:color w:val="000000"/>
          <w:sz w:val="32"/>
          <w:szCs w:val="32"/>
          <w:shd w:val="clear" w:color="auto" w:fill="FFFFFF"/>
        </w:rPr>
        <w:t xml:space="preserve"> </w:t>
      </w:r>
      <w:r>
        <w:rPr>
          <w:rFonts w:hint="eastAsia" w:ascii="仿宋_GB2312" w:hAnsi="Times New Roman" w:eastAsia="仿宋_GB2312" w:cs="仿宋_GB2312"/>
          <w:color w:val="000000"/>
          <w:sz w:val="32"/>
          <w:szCs w:val="32"/>
          <w:shd w:val="clear" w:color="auto" w:fill="FFFFFF"/>
          <w:lang w:bidi="ar"/>
        </w:rPr>
        <w:t>严重失信行为记录信息应当包括：责任主体名称、法人单位的统一社会信用代码或自然人的身份证件号码、项目（课题）编号和</w:t>
      </w:r>
      <w:r>
        <w:rPr>
          <w:rFonts w:hint="eastAsia" w:ascii="仿宋_GB2312" w:hAnsi="仿宋_GB2312" w:eastAsia="仿宋_GB2312" w:cs="仿宋_GB2312"/>
          <w:color w:val="000000"/>
          <w:sz w:val="32"/>
          <w:szCs w:val="32"/>
          <w:shd w:val="clear" w:color="auto" w:fill="FFFFFF"/>
          <w:lang w:bidi="ar"/>
        </w:rPr>
        <w:t>名称、严重失信行为、处理处罚结果等。</w:t>
      </w:r>
    </w:p>
    <w:p>
      <w:pPr>
        <w:pStyle w:val="4"/>
        <w:spacing w:before="0" w:beforeAutospacing="0" w:after="0" w:afterAutospacing="0" w:line="560" w:lineRule="exact"/>
        <w:ind w:firstLine="640"/>
        <w:jc w:val="both"/>
        <w:rPr>
          <w:rFonts w:hint="eastAsia" w:ascii="仿宋_GB2312" w:hAnsi="Times New Roman" w:eastAsia="仿宋_GB2312" w:cs="仿宋_GB2312"/>
          <w:color w:val="000000"/>
          <w:sz w:val="32"/>
          <w:szCs w:val="32"/>
          <w:shd w:val="clear" w:color="auto" w:fill="FFFFFF"/>
        </w:rPr>
      </w:pPr>
      <w:r>
        <w:rPr>
          <w:rFonts w:hint="eastAsia" w:ascii="黑体" w:hAnsi="黑体" w:eastAsia="黑体"/>
          <w:kern w:val="2"/>
          <w:sz w:val="32"/>
          <w:szCs w:val="32"/>
        </w:rPr>
        <w:t>第十二条</w:t>
      </w:r>
      <w:r>
        <w:rPr>
          <w:rFonts w:hint="eastAsia" w:ascii="仿宋_GB2312" w:hAnsi="Times New Roman" w:eastAsia="仿宋_GB2312" w:cs="仿宋_GB2312"/>
          <w:color w:val="000000"/>
          <w:sz w:val="32"/>
          <w:szCs w:val="32"/>
          <w:shd w:val="clear" w:color="auto" w:fill="FFFFFF"/>
        </w:rPr>
        <w:t xml:space="preserve"> 对具有本办法第五条至第八条行为的责任主体，且受到以下处理的，纳入严重失信行为记录。</w:t>
      </w:r>
    </w:p>
    <w:p>
      <w:pPr>
        <w:pStyle w:val="4"/>
        <w:spacing w:before="0" w:beforeAutospacing="0" w:after="0" w:afterAutospacing="0" w:line="560" w:lineRule="exact"/>
        <w:ind w:firstLine="640"/>
        <w:jc w:val="both"/>
        <w:rPr>
          <w:rFonts w:hint="eastAsia" w:ascii="仿宋_GB2312" w:hAnsi="Times New Roman" w:eastAsia="仿宋_GB2312" w:cs="仿宋_GB2312"/>
          <w:color w:val="000000"/>
          <w:sz w:val="32"/>
          <w:szCs w:val="32"/>
          <w:shd w:val="clear" w:color="auto" w:fill="FFFFFF"/>
        </w:rPr>
      </w:pPr>
      <w:r>
        <w:rPr>
          <w:rFonts w:hint="eastAsia" w:ascii="仿宋_GB2312" w:hAnsi="Times New Roman" w:eastAsia="仿宋_GB2312" w:cs="仿宋_GB2312"/>
          <w:color w:val="000000"/>
          <w:sz w:val="32"/>
          <w:szCs w:val="32"/>
          <w:shd w:val="clear" w:color="auto" w:fill="FFFFFF"/>
        </w:rPr>
        <w:t>（一）受到刑事处罚或行政处罚，司法部门、行政部门正式公告或抄送省科技厅备案。</w:t>
      </w:r>
    </w:p>
    <w:p>
      <w:pPr>
        <w:pStyle w:val="4"/>
        <w:spacing w:before="0" w:beforeAutospacing="0" w:after="0" w:afterAutospacing="0" w:line="560" w:lineRule="exact"/>
        <w:ind w:firstLine="640"/>
        <w:jc w:val="both"/>
        <w:rPr>
          <w:rFonts w:hint="eastAsia" w:ascii="仿宋_GB2312" w:hAnsi="Times New Roman" w:eastAsia="仿宋_GB2312" w:cs="仿宋_GB2312"/>
          <w:color w:val="000000"/>
          <w:sz w:val="32"/>
          <w:szCs w:val="32"/>
          <w:shd w:val="clear" w:color="auto" w:fill="FFFFFF"/>
        </w:rPr>
      </w:pPr>
      <w:r>
        <w:rPr>
          <w:rFonts w:hint="eastAsia" w:ascii="仿宋_GB2312" w:hAnsi="Times New Roman" w:eastAsia="仿宋_GB2312" w:cs="仿宋_GB2312"/>
          <w:color w:val="000000"/>
          <w:sz w:val="32"/>
          <w:szCs w:val="32"/>
          <w:shd w:val="clear" w:color="auto" w:fill="FFFFFF"/>
        </w:rPr>
        <w:t>（二）受审计、纪检监察等部门查处，并正式通报或抄送省科技厅备案。</w:t>
      </w:r>
    </w:p>
    <w:p>
      <w:pPr>
        <w:pStyle w:val="4"/>
        <w:spacing w:before="0" w:beforeAutospacing="0" w:after="0" w:afterAutospacing="0" w:line="560" w:lineRule="exact"/>
        <w:ind w:firstLine="640"/>
        <w:jc w:val="both"/>
        <w:rPr>
          <w:rFonts w:hint="eastAsia" w:ascii="仿宋_GB2312" w:hAnsi="Times New Roman" w:eastAsia="仿宋_GB2312" w:cs="仿宋_GB2312"/>
          <w:color w:val="000000"/>
          <w:sz w:val="32"/>
          <w:szCs w:val="32"/>
          <w:shd w:val="clear" w:color="auto" w:fill="FFFFFF"/>
        </w:rPr>
      </w:pPr>
      <w:r>
        <w:rPr>
          <w:rFonts w:hint="eastAsia" w:ascii="仿宋_GB2312" w:hAnsi="Times New Roman" w:eastAsia="仿宋_GB2312" w:cs="仿宋_GB2312"/>
          <w:color w:val="000000"/>
          <w:sz w:val="32"/>
          <w:szCs w:val="32"/>
          <w:shd w:val="clear" w:color="auto" w:fill="FFFFFF"/>
        </w:rPr>
        <w:t>（三）由相关科技管理部门在科技活动管理或监督检查中予以认定查处，给予责任主体一定期限取消项目申报资格或一定期限取消项目评审评估等资格处理的。</w:t>
      </w:r>
    </w:p>
    <w:p>
      <w:pPr>
        <w:pStyle w:val="4"/>
        <w:spacing w:before="0" w:beforeAutospacing="0" w:after="0" w:afterAutospacing="0" w:line="560" w:lineRule="exact"/>
        <w:ind w:firstLine="640"/>
        <w:jc w:val="both"/>
        <w:rPr>
          <w:rFonts w:hint="eastAsia" w:ascii="仿宋_GB2312" w:hAnsi="Times New Roman" w:eastAsia="仿宋_GB2312" w:cs="仿宋_GB2312"/>
          <w:color w:val="000000"/>
          <w:sz w:val="32"/>
          <w:szCs w:val="32"/>
          <w:shd w:val="clear" w:color="auto" w:fill="FFFFFF"/>
        </w:rPr>
      </w:pPr>
      <w:r>
        <w:rPr>
          <w:rFonts w:hint="eastAsia" w:ascii="仿宋_GB2312" w:hAnsi="Times New Roman" w:eastAsia="仿宋_GB2312" w:cs="仿宋_GB2312"/>
          <w:color w:val="000000"/>
          <w:sz w:val="32"/>
          <w:szCs w:val="32"/>
          <w:shd w:val="clear" w:color="auto" w:fill="FFFFFF"/>
        </w:rPr>
        <w:t>（四）根据《科研失信行为调查处理规则》</w:t>
      </w:r>
      <w:r>
        <w:rPr>
          <w:rFonts w:hint="eastAsia" w:ascii="仿宋_GB2312" w:hAnsi="Times New Roman" w:eastAsia="仿宋_GB2312" w:cs="仿宋_GB2312"/>
          <w:color w:val="000000"/>
          <w:sz w:val="32"/>
          <w:szCs w:val="32"/>
          <w:shd w:val="clear" w:color="auto" w:fill="FFFFFF"/>
          <w:lang w:bidi="ar"/>
        </w:rPr>
        <w:t>《科学技术活动违规行为处理暂行规定》《科学技术活动评审工作中请托行为处理规定（试行）》</w:t>
      </w:r>
      <w:r>
        <w:rPr>
          <w:rFonts w:hint="eastAsia" w:ascii="仿宋_GB2312" w:hAnsi="Times New Roman" w:eastAsia="仿宋_GB2312" w:cs="仿宋_GB2312"/>
          <w:color w:val="000000"/>
          <w:sz w:val="32"/>
          <w:szCs w:val="32"/>
          <w:shd w:val="clear" w:color="auto" w:fill="FFFFFF"/>
        </w:rPr>
        <w:t>作出处理决定，给予责任主体一定期限取消项目申报资格或一定期限取消项目评审评估等资格处理，并正式通报或抄送省科技厅备案的。</w:t>
      </w:r>
    </w:p>
    <w:p>
      <w:pPr>
        <w:pStyle w:val="4"/>
        <w:spacing w:before="0" w:beforeAutospacing="0" w:after="0" w:afterAutospacing="0" w:line="560" w:lineRule="exact"/>
        <w:ind w:firstLine="640"/>
        <w:jc w:val="both"/>
        <w:rPr>
          <w:rFonts w:hint="eastAsia" w:ascii="仿宋_GB2312" w:hAnsi="Times New Roman" w:eastAsia="仿宋_GB2312" w:cs="仿宋_GB2312"/>
          <w:color w:val="000000"/>
          <w:sz w:val="32"/>
          <w:szCs w:val="32"/>
          <w:shd w:val="clear" w:color="auto" w:fill="FFFFFF"/>
        </w:rPr>
      </w:pPr>
    </w:p>
    <w:p>
      <w:pPr>
        <w:adjustRightInd w:val="0"/>
        <w:snapToGrid w:val="0"/>
        <w:spacing w:line="560" w:lineRule="exact"/>
        <w:jc w:val="center"/>
        <w:rPr>
          <w:rFonts w:hint="eastAsia" w:ascii="黑体" w:hAnsi="黑体" w:eastAsia="黑体"/>
          <w:szCs w:val="32"/>
        </w:rPr>
      </w:pPr>
      <w:r>
        <w:rPr>
          <w:rFonts w:hint="eastAsia" w:ascii="黑体" w:hAnsi="黑体" w:eastAsia="黑体"/>
          <w:szCs w:val="32"/>
        </w:rPr>
        <w:t>第四章 处理措施和程序</w:t>
      </w:r>
    </w:p>
    <w:p>
      <w:pPr>
        <w:pStyle w:val="4"/>
        <w:spacing w:before="0" w:beforeAutospacing="0" w:after="0" w:afterAutospacing="0" w:line="560" w:lineRule="exact"/>
        <w:ind w:firstLine="640"/>
        <w:jc w:val="both"/>
        <w:rPr>
          <w:rFonts w:hint="eastAsia" w:ascii="黑体" w:hAnsi="黑体" w:eastAsia="黑体"/>
          <w:kern w:val="2"/>
          <w:sz w:val="32"/>
          <w:szCs w:val="32"/>
        </w:rPr>
      </w:pPr>
    </w:p>
    <w:p>
      <w:pPr>
        <w:pStyle w:val="4"/>
        <w:spacing w:before="0" w:beforeAutospacing="0" w:after="0" w:afterAutospacing="0" w:line="560" w:lineRule="exact"/>
        <w:ind w:firstLine="640"/>
        <w:jc w:val="both"/>
        <w:rPr>
          <w:rFonts w:hint="eastAsia" w:ascii="仿宋_GB2312" w:hAnsi="Times New Roman" w:eastAsia="仿宋_GB2312" w:cs="仿宋_GB2312"/>
          <w:color w:val="000000"/>
          <w:sz w:val="32"/>
          <w:szCs w:val="32"/>
          <w:shd w:val="clear" w:color="auto" w:fill="FFFFFF"/>
          <w:lang w:eastAsia="zh-CN"/>
        </w:rPr>
      </w:pPr>
      <w:r>
        <w:rPr>
          <w:rFonts w:hint="eastAsia" w:ascii="黑体" w:hAnsi="黑体" w:eastAsia="黑体"/>
          <w:kern w:val="2"/>
          <w:sz w:val="32"/>
          <w:szCs w:val="32"/>
        </w:rPr>
        <w:t>第十三条</w:t>
      </w:r>
      <w:r>
        <w:rPr>
          <w:rFonts w:hint="eastAsia" w:ascii="仿宋_GB2312" w:hAnsi="仿宋_GB2312" w:eastAsia="仿宋_GB2312" w:cs="仿宋_GB2312"/>
          <w:color w:val="333333"/>
          <w:sz w:val="32"/>
          <w:szCs w:val="32"/>
          <w:shd w:val="clear" w:color="auto" w:fill="FFFFFF"/>
        </w:rPr>
        <w:t xml:space="preserve"> </w:t>
      </w:r>
      <w:r>
        <w:rPr>
          <w:rFonts w:hint="eastAsia" w:ascii="仿宋_GB2312" w:hAnsi="Times New Roman" w:eastAsia="仿宋_GB2312" w:cs="仿宋_GB2312"/>
          <w:color w:val="000000"/>
          <w:sz w:val="32"/>
          <w:szCs w:val="32"/>
          <w:shd w:val="clear" w:color="auto" w:fill="FFFFFF"/>
        </w:rPr>
        <w:t>有失信行为的责任主体，根据行为性质，视情节轻重可单独或合并采取如下措施：</w:t>
      </w:r>
    </w:p>
    <w:p>
      <w:pPr>
        <w:pStyle w:val="4"/>
        <w:spacing w:before="0" w:beforeAutospacing="0" w:after="0" w:afterAutospacing="0" w:line="560" w:lineRule="exact"/>
        <w:ind w:firstLine="640"/>
        <w:jc w:val="both"/>
        <w:rPr>
          <w:rFonts w:hint="eastAsia" w:ascii="仿宋_GB2312" w:hAnsi="Times New Roman" w:eastAsia="仿宋_GB2312" w:cs="仿宋_GB2312"/>
          <w:color w:val="000000"/>
          <w:sz w:val="32"/>
          <w:szCs w:val="32"/>
          <w:shd w:val="clear" w:color="auto" w:fill="FFFFFF"/>
        </w:rPr>
      </w:pPr>
      <w:r>
        <w:rPr>
          <w:rFonts w:hint="eastAsia" w:ascii="仿宋_GB2312" w:hAnsi="Times New Roman" w:eastAsia="仿宋_GB2312" w:cs="仿宋_GB2312"/>
          <w:color w:val="000000"/>
          <w:sz w:val="32"/>
          <w:szCs w:val="32"/>
          <w:shd w:val="clear" w:color="auto" w:fill="FFFFFF"/>
        </w:rPr>
        <w:t>　　（一）情节较轻的失信行为，责令限期整改、诫勉谈话；</w:t>
      </w:r>
    </w:p>
    <w:p>
      <w:pPr>
        <w:pStyle w:val="4"/>
        <w:spacing w:before="0" w:beforeAutospacing="0" w:after="0" w:afterAutospacing="0" w:line="560" w:lineRule="exact"/>
        <w:ind w:firstLine="640"/>
        <w:jc w:val="both"/>
        <w:rPr>
          <w:rFonts w:hint="eastAsia" w:ascii="仿宋_GB2312" w:hAnsi="Times New Roman" w:eastAsia="仿宋_GB2312" w:cs="仿宋_GB2312"/>
          <w:color w:val="000000"/>
          <w:sz w:val="32"/>
          <w:szCs w:val="32"/>
          <w:shd w:val="clear" w:color="auto" w:fill="FFFFFF"/>
        </w:rPr>
      </w:pPr>
      <w:r>
        <w:rPr>
          <w:rFonts w:hint="eastAsia" w:ascii="仿宋_GB2312" w:hAnsi="Times New Roman" w:eastAsia="仿宋_GB2312" w:cs="仿宋_GB2312"/>
          <w:color w:val="000000"/>
          <w:sz w:val="32"/>
          <w:szCs w:val="32"/>
          <w:shd w:val="clear" w:color="auto" w:fill="FFFFFF"/>
        </w:rPr>
        <w:t>（二）严重失信行为，禁止在一定期限内承担或参与省级科技计划项目，取消一定期限内作为评审专家资格；</w:t>
      </w:r>
    </w:p>
    <w:p>
      <w:pPr>
        <w:pStyle w:val="4"/>
        <w:spacing w:before="0" w:beforeAutospacing="0" w:after="0" w:afterAutospacing="0" w:line="560" w:lineRule="exact"/>
        <w:ind w:firstLine="640"/>
        <w:jc w:val="both"/>
        <w:rPr>
          <w:rFonts w:hint="eastAsia" w:ascii="仿宋_GB2312" w:hAnsi="Times New Roman" w:eastAsia="仿宋_GB2312" w:cs="仿宋_GB2312"/>
          <w:color w:val="000000"/>
          <w:sz w:val="32"/>
          <w:szCs w:val="32"/>
          <w:shd w:val="clear" w:color="auto" w:fill="FFFFFF"/>
        </w:rPr>
      </w:pPr>
      <w:r>
        <w:rPr>
          <w:rFonts w:hint="eastAsia" w:ascii="仿宋_GB2312" w:hAnsi="Times New Roman" w:eastAsia="仿宋_GB2312" w:cs="仿宋_GB2312"/>
          <w:color w:val="000000"/>
          <w:sz w:val="32"/>
          <w:szCs w:val="32"/>
          <w:shd w:val="clear" w:color="auto" w:fill="FFFFFF"/>
        </w:rPr>
        <w:t>（三）中止、撤销省级科技计划项目；</w:t>
      </w:r>
    </w:p>
    <w:p>
      <w:pPr>
        <w:pStyle w:val="4"/>
        <w:spacing w:before="0" w:beforeAutospacing="0" w:after="0" w:afterAutospacing="0" w:line="560" w:lineRule="exact"/>
        <w:ind w:firstLine="640"/>
        <w:jc w:val="both"/>
        <w:rPr>
          <w:rFonts w:hint="eastAsia" w:ascii="仿宋_GB2312" w:hAnsi="Times New Roman" w:eastAsia="仿宋_GB2312" w:cs="仿宋_GB2312"/>
          <w:color w:val="000000"/>
          <w:sz w:val="32"/>
          <w:szCs w:val="32"/>
          <w:shd w:val="clear" w:color="auto" w:fill="FFFFFF"/>
        </w:rPr>
      </w:pPr>
      <w:r>
        <w:rPr>
          <w:rFonts w:hint="eastAsia" w:ascii="仿宋_GB2312" w:hAnsi="Times New Roman" w:eastAsia="仿宋_GB2312" w:cs="仿宋_GB2312"/>
          <w:color w:val="000000"/>
          <w:sz w:val="32"/>
          <w:szCs w:val="32"/>
          <w:shd w:val="clear" w:color="auto" w:fill="FFFFFF"/>
        </w:rPr>
        <w:t>（四）追回结余资金，追回已拨财政资金以及违规所得；</w:t>
      </w:r>
    </w:p>
    <w:p>
      <w:pPr>
        <w:pStyle w:val="4"/>
        <w:spacing w:before="0" w:beforeAutospacing="0" w:after="0" w:afterAutospacing="0" w:line="560" w:lineRule="exact"/>
        <w:ind w:firstLine="640"/>
        <w:jc w:val="both"/>
        <w:rPr>
          <w:rFonts w:hint="eastAsia" w:ascii="仿宋_GB2312" w:hAnsi="Times New Roman" w:eastAsia="仿宋_GB2312" w:cs="仿宋_GB2312"/>
          <w:color w:val="000000"/>
          <w:sz w:val="32"/>
          <w:szCs w:val="32"/>
          <w:shd w:val="clear" w:color="auto" w:fill="FFFFFF"/>
        </w:rPr>
      </w:pPr>
      <w:r>
        <w:rPr>
          <w:rFonts w:hint="eastAsia" w:ascii="仿宋_GB2312" w:hAnsi="Times New Roman" w:eastAsia="仿宋_GB2312" w:cs="仿宋_GB2312"/>
          <w:color w:val="000000"/>
          <w:sz w:val="32"/>
          <w:szCs w:val="32"/>
          <w:shd w:val="clear" w:color="auto" w:fill="FFFFFF"/>
        </w:rPr>
        <w:t>（五）对科研诚信严重失信行为予以记录。</w:t>
      </w:r>
    </w:p>
    <w:p>
      <w:pPr>
        <w:pStyle w:val="4"/>
        <w:spacing w:before="0" w:beforeAutospacing="0" w:after="0" w:afterAutospacing="0" w:line="560" w:lineRule="exact"/>
        <w:ind w:firstLine="640"/>
        <w:jc w:val="both"/>
        <w:rPr>
          <w:rFonts w:hint="eastAsia" w:ascii="仿宋_GB2312" w:hAnsi="Times New Roman" w:eastAsia="仿宋_GB2312" w:cs="仿宋_GB2312"/>
          <w:color w:val="000000"/>
          <w:sz w:val="32"/>
          <w:szCs w:val="32"/>
          <w:shd w:val="clear" w:color="auto" w:fill="FFFFFF"/>
        </w:rPr>
      </w:pPr>
      <w:r>
        <w:rPr>
          <w:rFonts w:hint="eastAsia" w:ascii="黑体" w:hAnsi="黑体" w:eastAsia="黑体"/>
          <w:kern w:val="2"/>
          <w:sz w:val="32"/>
          <w:szCs w:val="32"/>
        </w:rPr>
        <w:t>第十四条</w:t>
      </w:r>
      <w:r>
        <w:rPr>
          <w:rFonts w:hint="eastAsia" w:ascii="仿宋_GB2312" w:hAnsi="仿宋_GB2312" w:eastAsia="仿宋_GB2312" w:cs="仿宋_GB2312"/>
          <w:b/>
          <w:bCs/>
          <w:color w:val="333333"/>
          <w:sz w:val="32"/>
          <w:szCs w:val="32"/>
          <w:shd w:val="clear" w:color="auto" w:fill="FFFFFF"/>
        </w:rPr>
        <w:t xml:space="preserve"> </w:t>
      </w:r>
      <w:r>
        <w:rPr>
          <w:rFonts w:hint="eastAsia" w:ascii="仿宋_GB2312" w:hAnsi="Times New Roman" w:eastAsia="仿宋_GB2312" w:cs="仿宋_GB2312"/>
          <w:color w:val="000000"/>
          <w:sz w:val="32"/>
          <w:szCs w:val="32"/>
          <w:shd w:val="clear" w:color="auto" w:fill="FFFFFF"/>
        </w:rPr>
        <w:t>根据举报或其他相关线索，对涉嫌违背科研诚信要求的行为开展调查并作出处理的案件按《科研失信行为调查处理规则》执行。</w:t>
      </w:r>
    </w:p>
    <w:p>
      <w:pPr>
        <w:pStyle w:val="4"/>
        <w:spacing w:before="0" w:beforeAutospacing="0" w:after="0" w:afterAutospacing="0" w:line="560" w:lineRule="exact"/>
        <w:ind w:firstLine="674" w:firstLineChars="200"/>
        <w:rPr>
          <w:rFonts w:hint="eastAsia" w:ascii="Times New Roman" w:hAnsi="Times New Roman" w:eastAsia="仿宋_GB2312"/>
          <w:kern w:val="2"/>
          <w:sz w:val="32"/>
          <w:szCs w:val="32"/>
        </w:rPr>
      </w:pPr>
      <w:r>
        <w:rPr>
          <w:rFonts w:hint="eastAsia" w:ascii="黑体" w:hAnsi="黑体" w:eastAsia="黑体"/>
          <w:kern w:val="2"/>
          <w:sz w:val="32"/>
          <w:szCs w:val="32"/>
        </w:rPr>
        <w:t>第十五条</w:t>
      </w:r>
      <w:r>
        <w:rPr>
          <w:rFonts w:hint="eastAsia" w:ascii="仿宋_GB2312" w:hAnsi="仿宋_GB2312" w:eastAsia="仿宋_GB2312" w:cs="仿宋_GB2312"/>
          <w:b/>
          <w:bCs/>
          <w:color w:val="333333"/>
          <w:sz w:val="32"/>
          <w:szCs w:val="32"/>
          <w:shd w:val="clear" w:color="auto" w:fill="FFFFFF"/>
        </w:rPr>
        <w:t xml:space="preserve"> </w:t>
      </w:r>
      <w:r>
        <w:rPr>
          <w:rFonts w:hint="eastAsia" w:ascii="仿宋_GB2312" w:hAnsi="Times New Roman" w:eastAsia="仿宋_GB2312" w:cs="仿宋_GB2312"/>
          <w:color w:val="000000"/>
          <w:sz w:val="32"/>
          <w:szCs w:val="32"/>
          <w:shd w:val="clear" w:color="auto" w:fill="FFFFFF"/>
        </w:rPr>
        <w:t>采取本办法第十二条第（三）项认定查处的，按照</w:t>
      </w:r>
      <w:r>
        <w:rPr>
          <w:rFonts w:hint="eastAsia" w:ascii="仿宋_GB2312" w:hAnsi="Times New Roman" w:eastAsia="仿宋_GB2312" w:cs="仿宋_GB2312"/>
          <w:color w:val="000000"/>
          <w:sz w:val="32"/>
          <w:szCs w:val="32"/>
          <w:shd w:val="clear" w:color="auto" w:fill="FFFFFF"/>
          <w:lang w:bidi="ar"/>
        </w:rPr>
        <w:t>《科学技术活动违规行为处理暂行规定》处理程序，</w:t>
      </w:r>
      <w:r>
        <w:rPr>
          <w:rFonts w:ascii="仿宋_GB2312" w:hAnsi="Times New Roman" w:eastAsia="仿宋_GB2312" w:cs="仿宋_GB2312"/>
          <w:color w:val="000000"/>
          <w:sz w:val="32"/>
          <w:szCs w:val="32"/>
          <w:shd w:val="clear" w:color="auto" w:fill="FFFFFF"/>
        </w:rPr>
        <w:t>作出处理决定前，应告知被处理单位或人员拟作出处理决定的事实、理由及依据，并告知其享有陈述与申辩的权利及其行使的方式和期限。被处理单位或</w:t>
      </w:r>
      <w:r>
        <w:rPr>
          <w:rFonts w:ascii="Times New Roman" w:hAnsi="Times New Roman" w:eastAsia="仿宋_GB2312"/>
          <w:kern w:val="2"/>
          <w:sz w:val="32"/>
          <w:szCs w:val="32"/>
        </w:rPr>
        <w:t>人员逾期未提出陈述或申辩的，视为放弃陈述与申辩的权利；作出陈述或申辩的，应充分听取其意见。</w:t>
      </w:r>
    </w:p>
    <w:p>
      <w:pPr>
        <w:pStyle w:val="4"/>
        <w:spacing w:before="0" w:beforeAutospacing="0" w:after="0" w:afterAutospacing="0" w:line="560" w:lineRule="exact"/>
        <w:ind w:firstLine="674" w:firstLineChars="200"/>
        <w:rPr>
          <w:rFonts w:ascii="仿宋_GB2312" w:hAnsi="Times New Roman" w:eastAsia="仿宋_GB2312" w:cs="仿宋_GB2312"/>
          <w:color w:val="000000"/>
          <w:sz w:val="32"/>
          <w:szCs w:val="32"/>
          <w:shd w:val="clear" w:color="auto" w:fill="FFFFFF"/>
        </w:rPr>
      </w:pPr>
      <w:r>
        <w:rPr>
          <w:rFonts w:hint="eastAsia" w:ascii="黑体" w:hAnsi="黑体" w:eastAsia="黑体"/>
          <w:kern w:val="2"/>
          <w:sz w:val="32"/>
          <w:szCs w:val="32"/>
        </w:rPr>
        <w:t>第十六条</w:t>
      </w:r>
      <w:r>
        <w:rPr>
          <w:rFonts w:hint="eastAsia" w:ascii="仿宋_GB2312" w:hAnsi="Times New Roman" w:eastAsia="仿宋_GB2312" w:cs="仿宋_GB2312"/>
          <w:color w:val="000000"/>
          <w:sz w:val="32"/>
          <w:szCs w:val="32"/>
          <w:shd w:val="clear" w:color="auto" w:fill="FFFFFF"/>
        </w:rPr>
        <w:t xml:space="preserve"> 失信行为责任主体对处理决定不服的，可以在收到处理决定之日起15个工作日内，</w:t>
      </w:r>
      <w:r>
        <w:rPr>
          <w:rFonts w:ascii="仿宋_GB2312" w:hAnsi="Times New Roman" w:eastAsia="仿宋_GB2312" w:cs="仿宋_GB2312"/>
          <w:color w:val="000000"/>
          <w:sz w:val="32"/>
          <w:szCs w:val="32"/>
          <w:shd w:val="clear" w:color="auto" w:fill="FFFFFF"/>
        </w:rPr>
        <w:t>按照处理决定书</w:t>
      </w:r>
      <w:r>
        <w:rPr>
          <w:rFonts w:hint="eastAsia" w:ascii="仿宋_GB2312" w:hAnsi="Times New Roman" w:eastAsia="仿宋_GB2312" w:cs="仿宋_GB2312"/>
          <w:color w:val="000000"/>
          <w:sz w:val="32"/>
          <w:szCs w:val="32"/>
          <w:shd w:val="clear" w:color="auto" w:fill="FFFFFF"/>
        </w:rPr>
        <w:t>或处理通知</w:t>
      </w:r>
      <w:r>
        <w:rPr>
          <w:rFonts w:ascii="仿宋_GB2312" w:hAnsi="Times New Roman" w:eastAsia="仿宋_GB2312" w:cs="仿宋_GB2312"/>
          <w:color w:val="000000"/>
          <w:sz w:val="32"/>
          <w:szCs w:val="32"/>
          <w:shd w:val="clear" w:color="auto" w:fill="FFFFFF"/>
        </w:rPr>
        <w:t>载明的救济途径提出书面复查申请，写明理由并且提供相关证据或者线索。</w:t>
      </w:r>
    </w:p>
    <w:p>
      <w:pPr>
        <w:pStyle w:val="4"/>
        <w:spacing w:before="0" w:beforeAutospacing="0" w:after="0" w:afterAutospacing="0" w:line="560" w:lineRule="exact"/>
        <w:ind w:firstLine="640"/>
        <w:jc w:val="both"/>
        <w:rPr>
          <w:rFonts w:hint="eastAsia" w:ascii="仿宋_GB2312" w:hAnsi="Times New Roman" w:eastAsia="仿宋_GB2312" w:cs="仿宋_GB2312"/>
          <w:color w:val="000000"/>
          <w:sz w:val="32"/>
          <w:szCs w:val="32"/>
          <w:shd w:val="clear" w:color="auto" w:fill="FFFFFF"/>
        </w:rPr>
      </w:pPr>
      <w:r>
        <w:rPr>
          <w:rFonts w:ascii="仿宋_GB2312" w:hAnsi="Times New Roman" w:eastAsia="仿宋_GB2312" w:cs="仿宋_GB2312"/>
          <w:color w:val="000000"/>
          <w:sz w:val="32"/>
          <w:szCs w:val="32"/>
          <w:shd w:val="clear" w:color="auto" w:fill="FFFFFF"/>
        </w:rPr>
        <w:t>主管部门自收到复查申请之日起15个工作日内作出是否受理的决定。处理对象仅以对处理决定不服为由，不能说明其他理由并且提供充分证据，主管部门有权不予受理。主管部门决定受理的，自受理之日起90个工作日内完成复查，并且送达处理对象。复查期间，不停止原处理决定的执行</w:t>
      </w:r>
      <w:r>
        <w:rPr>
          <w:rFonts w:hint="eastAsia" w:ascii="仿宋_GB2312" w:hAnsi="Times New Roman" w:eastAsia="仿宋_GB2312" w:cs="仿宋_GB2312"/>
          <w:color w:val="000000"/>
          <w:sz w:val="32"/>
          <w:szCs w:val="32"/>
          <w:shd w:val="clear" w:color="auto" w:fill="FFFFFF"/>
        </w:rPr>
        <w:t>。申诉和复核不影响处理决定的执行。</w:t>
      </w:r>
    </w:p>
    <w:p>
      <w:pPr>
        <w:pStyle w:val="4"/>
        <w:spacing w:before="0" w:beforeAutospacing="0" w:after="0" w:afterAutospacing="0" w:line="560" w:lineRule="exact"/>
        <w:ind w:firstLine="674" w:firstLineChars="200"/>
        <w:rPr>
          <w:rFonts w:hint="eastAsia" w:ascii="Times New Roman" w:hAnsi="Times New Roman" w:eastAsia="仿宋_GB2312"/>
          <w:kern w:val="2"/>
          <w:sz w:val="32"/>
          <w:szCs w:val="32"/>
        </w:rPr>
      </w:pPr>
      <w:r>
        <w:rPr>
          <w:rFonts w:hint="eastAsia" w:ascii="黑体" w:hAnsi="黑体" w:eastAsia="黑体"/>
          <w:kern w:val="2"/>
          <w:sz w:val="32"/>
          <w:szCs w:val="32"/>
        </w:rPr>
        <w:t>第十七条</w:t>
      </w:r>
      <w:r>
        <w:rPr>
          <w:rFonts w:hint="eastAsia" w:ascii="Times New Roman" w:hAnsi="Times New Roman" w:eastAsia="仿宋_GB2312"/>
          <w:b/>
          <w:kern w:val="2"/>
          <w:sz w:val="32"/>
          <w:szCs w:val="32"/>
        </w:rPr>
        <w:t xml:space="preserve"> </w:t>
      </w:r>
      <w:r>
        <w:rPr>
          <w:rFonts w:hint="eastAsia" w:ascii="Times New Roman" w:hAnsi="Times New Roman" w:eastAsia="仿宋_GB2312"/>
          <w:kern w:val="2"/>
          <w:sz w:val="32"/>
          <w:szCs w:val="32"/>
        </w:rPr>
        <w:t>因项目承担单位无正当理由</w:t>
      </w:r>
      <w:r>
        <w:rPr>
          <w:rFonts w:hint="eastAsia" w:ascii="仿宋_GB2312" w:hAnsi="Times New Roman" w:eastAsia="仿宋_GB2312" w:cs="仿宋_GB2312"/>
          <w:color w:val="000000"/>
          <w:sz w:val="32"/>
          <w:szCs w:val="32"/>
          <w:shd w:val="clear" w:color="auto" w:fill="FFFFFF"/>
        </w:rPr>
        <w:t>，</w:t>
      </w:r>
      <w:r>
        <w:rPr>
          <w:rFonts w:hint="eastAsia" w:ascii="Times New Roman" w:hAnsi="Times New Roman" w:eastAsia="仿宋_GB2312"/>
          <w:kern w:val="2"/>
          <w:sz w:val="32"/>
          <w:szCs w:val="32"/>
        </w:rPr>
        <w:t>任务书到期二年后仍无法结题的，属于严重失信行为，项目承担单位已注销或无法联系或被列入失信被执行人且不主动作为，项目负责人无法联系或被列入失信被执行人且不主动作为，由项目实施管理单位及时核实并提出申请，报送省科技厅批准对项目予以强制中止或强制撤销，省科技厅可以直接做出</w:t>
      </w:r>
      <w:r>
        <w:rPr>
          <w:rFonts w:ascii="Times New Roman" w:hAnsi="Times New Roman" w:eastAsia="仿宋_GB2312"/>
          <w:kern w:val="2"/>
          <w:sz w:val="32"/>
          <w:szCs w:val="32"/>
        </w:rPr>
        <w:t>处理决定</w:t>
      </w:r>
      <w:r>
        <w:rPr>
          <w:rFonts w:hint="eastAsia" w:ascii="Times New Roman" w:hAnsi="Times New Roman" w:eastAsia="仿宋_GB2312"/>
          <w:kern w:val="2"/>
          <w:sz w:val="32"/>
          <w:szCs w:val="32"/>
        </w:rPr>
        <w:t>。</w:t>
      </w:r>
    </w:p>
    <w:p>
      <w:pPr>
        <w:pStyle w:val="4"/>
        <w:spacing w:before="0" w:beforeAutospacing="0" w:after="0" w:afterAutospacing="0" w:line="560" w:lineRule="exact"/>
        <w:ind w:firstLine="754" w:firstLineChars="224"/>
        <w:rPr>
          <w:rFonts w:hint="eastAsia" w:ascii="Times New Roman" w:hAnsi="Times New Roman" w:eastAsia="仿宋_GB2312"/>
          <w:kern w:val="2"/>
          <w:sz w:val="32"/>
          <w:szCs w:val="32"/>
        </w:rPr>
      </w:pPr>
      <w:r>
        <w:rPr>
          <w:rFonts w:hint="eastAsia" w:ascii="黑体" w:hAnsi="黑体" w:eastAsia="黑体"/>
          <w:kern w:val="2"/>
          <w:sz w:val="32"/>
          <w:szCs w:val="32"/>
        </w:rPr>
        <w:t>第十八条</w:t>
      </w:r>
      <w:r>
        <w:rPr>
          <w:rFonts w:hint="eastAsia" w:ascii="宋体" w:hAnsi="宋体" w:cs="宋体"/>
          <w:color w:val="333333"/>
          <w:sz w:val="32"/>
          <w:szCs w:val="32"/>
          <w:shd w:val="clear" w:color="auto" w:fill="FFFFFF"/>
        </w:rPr>
        <w:t> </w:t>
      </w:r>
      <w:r>
        <w:rPr>
          <w:rFonts w:hint="eastAsia" w:ascii="Times New Roman" w:hAnsi="Times New Roman" w:eastAsia="仿宋_GB2312"/>
          <w:kern w:val="2"/>
          <w:sz w:val="32"/>
          <w:szCs w:val="32"/>
        </w:rPr>
        <w:t>对强制中止和强制撤销的项目，根据严重失信行为责任，将相关项目承担单位和负责人纳入严重失信行为记录，取消项目承担单位或法人代表三年申报省级各类科技计划项目的资格；取消项目负责人三年申报或参与申报省级各类科技计划项目的资格。</w:t>
      </w:r>
    </w:p>
    <w:p>
      <w:pPr>
        <w:pStyle w:val="4"/>
        <w:spacing w:before="0" w:beforeAutospacing="0" w:after="0" w:afterAutospacing="0" w:line="560" w:lineRule="exact"/>
        <w:ind w:firstLine="640"/>
        <w:jc w:val="both"/>
        <w:rPr>
          <w:rFonts w:ascii="Times New Roman" w:hAnsi="Times New Roman" w:eastAsia="仿宋_GB2312"/>
          <w:kern w:val="2"/>
          <w:sz w:val="32"/>
          <w:szCs w:val="32"/>
        </w:rPr>
      </w:pPr>
      <w:r>
        <w:rPr>
          <w:rFonts w:hint="eastAsia" w:ascii="黑体" w:hAnsi="黑体" w:eastAsia="黑体"/>
          <w:kern w:val="2"/>
          <w:sz w:val="32"/>
          <w:szCs w:val="32"/>
        </w:rPr>
        <w:t>第十九条</w:t>
      </w:r>
      <w:r>
        <w:rPr>
          <w:rFonts w:hint="eastAsia" w:ascii="宋体" w:hAnsi="宋体" w:cs="宋体"/>
          <w:color w:val="333333"/>
          <w:sz w:val="32"/>
          <w:szCs w:val="32"/>
          <w:shd w:val="clear" w:color="auto" w:fill="FFFFFF"/>
        </w:rPr>
        <w:t> </w:t>
      </w:r>
      <w:r>
        <w:rPr>
          <w:rFonts w:hint="eastAsia" w:ascii="Times New Roman" w:hAnsi="Times New Roman" w:eastAsia="仿宋_GB2312"/>
          <w:kern w:val="2"/>
          <w:sz w:val="32"/>
          <w:szCs w:val="32"/>
        </w:rPr>
        <w:t>相关责任主体发生失信行为，涉嫌违反党纪政纪、违法犯罪的，移交有关机关处理。</w:t>
      </w:r>
      <w:r>
        <w:rPr>
          <w:rFonts w:ascii="Times New Roman" w:hAnsi="Times New Roman" w:eastAsia="仿宋_GB2312"/>
          <w:kern w:val="2"/>
          <w:sz w:val="32"/>
          <w:szCs w:val="32"/>
        </w:rPr>
        <w:t>对于第三方科学技术服务机构及人员</w:t>
      </w:r>
      <w:r>
        <w:rPr>
          <w:rFonts w:hint="eastAsia" w:ascii="Times New Roman" w:hAnsi="Times New Roman" w:eastAsia="仿宋_GB2312"/>
          <w:kern w:val="2"/>
          <w:sz w:val="32"/>
          <w:szCs w:val="32"/>
        </w:rPr>
        <w:t>发生严重失信行为</w:t>
      </w:r>
      <w:r>
        <w:rPr>
          <w:rFonts w:ascii="Times New Roman" w:hAnsi="Times New Roman" w:eastAsia="仿宋_GB2312"/>
          <w:kern w:val="2"/>
          <w:sz w:val="32"/>
          <w:szCs w:val="32"/>
        </w:rPr>
        <w:t>的，可视情况将相关问题及线索移交具有处罚或处理权限的主管部门或行业协会处理。</w:t>
      </w:r>
    </w:p>
    <w:p>
      <w:pPr>
        <w:pStyle w:val="4"/>
        <w:spacing w:before="0" w:beforeAutospacing="0" w:after="0" w:afterAutospacing="0" w:line="560" w:lineRule="exact"/>
        <w:ind w:firstLine="640"/>
        <w:jc w:val="both"/>
        <w:rPr>
          <w:rFonts w:hint="eastAsia" w:ascii="Times New Roman" w:hAnsi="Times New Roman" w:eastAsia="仿宋_GB2312"/>
          <w:kern w:val="2"/>
          <w:sz w:val="32"/>
          <w:szCs w:val="32"/>
        </w:rPr>
      </w:pPr>
    </w:p>
    <w:p>
      <w:pPr>
        <w:adjustRightInd w:val="0"/>
        <w:snapToGrid w:val="0"/>
        <w:spacing w:line="540" w:lineRule="exact"/>
        <w:jc w:val="center"/>
        <w:rPr>
          <w:rFonts w:hint="eastAsia" w:ascii="黑体" w:hAnsi="黑体" w:eastAsia="黑体"/>
          <w:szCs w:val="32"/>
        </w:rPr>
      </w:pPr>
      <w:r>
        <w:rPr>
          <w:rFonts w:hint="eastAsia" w:ascii="黑体" w:hAnsi="黑体" w:eastAsia="黑体"/>
          <w:szCs w:val="32"/>
        </w:rPr>
        <w:t>第五章 科研诚信管理机制</w:t>
      </w:r>
    </w:p>
    <w:p>
      <w:pPr>
        <w:pStyle w:val="4"/>
        <w:spacing w:before="0" w:beforeAutospacing="0" w:after="0" w:afterAutospacing="0" w:line="540" w:lineRule="exact"/>
        <w:ind w:firstLine="640"/>
        <w:jc w:val="both"/>
        <w:rPr>
          <w:rFonts w:hint="eastAsia" w:ascii="黑体" w:hAnsi="黑体" w:eastAsia="黑体"/>
          <w:kern w:val="2"/>
          <w:sz w:val="32"/>
          <w:szCs w:val="32"/>
        </w:rPr>
      </w:pPr>
    </w:p>
    <w:p>
      <w:pPr>
        <w:pStyle w:val="4"/>
        <w:spacing w:before="0" w:beforeAutospacing="0" w:after="0" w:afterAutospacing="0" w:line="540" w:lineRule="exact"/>
        <w:ind w:firstLine="640"/>
        <w:jc w:val="both"/>
        <w:rPr>
          <w:rFonts w:hint="eastAsia" w:ascii="仿宋_GB2312" w:hAnsi="Times New Roman" w:eastAsia="仿宋_GB2312" w:cs="仿宋_GB2312"/>
          <w:color w:val="000000"/>
          <w:sz w:val="32"/>
          <w:szCs w:val="32"/>
          <w:shd w:val="clear" w:color="auto" w:fill="FFFFFF"/>
        </w:rPr>
      </w:pPr>
      <w:r>
        <w:rPr>
          <w:rFonts w:hint="eastAsia" w:ascii="黑体" w:hAnsi="黑体" w:eastAsia="黑体"/>
          <w:kern w:val="2"/>
          <w:sz w:val="32"/>
          <w:szCs w:val="32"/>
        </w:rPr>
        <w:t>第二十条</w:t>
      </w:r>
      <w:r>
        <w:rPr>
          <w:rFonts w:hint="eastAsia" w:ascii="仿宋_GB2312" w:hAnsi="Times New Roman" w:eastAsia="仿宋_GB2312" w:cs="仿宋_GB2312"/>
          <w:color w:val="000000"/>
          <w:sz w:val="32"/>
          <w:szCs w:val="32"/>
          <w:shd w:val="clear" w:color="auto" w:fill="FFFFFF"/>
        </w:rPr>
        <w:t xml:space="preserve"> 列入科研诚信严重失信行为记录的，惩戒期满后自动移出严重失信行为记录惩戒名单。</w:t>
      </w:r>
    </w:p>
    <w:p>
      <w:pPr>
        <w:pStyle w:val="4"/>
        <w:spacing w:before="0" w:beforeAutospacing="0" w:after="0" w:afterAutospacing="0" w:line="540" w:lineRule="exact"/>
        <w:ind w:firstLine="674" w:firstLineChars="200"/>
        <w:jc w:val="both"/>
        <w:rPr>
          <w:rFonts w:hint="eastAsia" w:ascii="仿宋_GB2312" w:hAnsi="Times New Roman" w:eastAsia="仿宋_GB2312" w:cs="仿宋_GB2312"/>
          <w:color w:val="000000"/>
          <w:sz w:val="32"/>
          <w:szCs w:val="32"/>
          <w:shd w:val="clear" w:color="auto" w:fill="FFFFFF"/>
        </w:rPr>
      </w:pPr>
      <w:r>
        <w:rPr>
          <w:rFonts w:hint="eastAsia" w:ascii="黑体" w:hAnsi="黑体" w:eastAsia="黑体"/>
          <w:kern w:val="2"/>
          <w:sz w:val="32"/>
          <w:szCs w:val="32"/>
        </w:rPr>
        <w:t>第二十一条</w:t>
      </w:r>
      <w:r>
        <w:rPr>
          <w:rFonts w:hint="eastAsia" w:ascii="仿宋_GB2312" w:hAnsi="Times New Roman" w:eastAsia="仿宋_GB2312" w:cs="仿宋_GB2312"/>
          <w:color w:val="000000"/>
          <w:sz w:val="32"/>
          <w:szCs w:val="32"/>
          <w:shd w:val="clear" w:color="auto" w:fill="FFFFFF"/>
        </w:rPr>
        <w:t xml:space="preserve"> 实行科研信用承诺制度。各责任主体应当承诺遵守科研诚信要求，签署科研诚信承诺意见或诚信承诺书，明确承诺事项和承担科研诚信责任。</w:t>
      </w:r>
    </w:p>
    <w:p>
      <w:pPr>
        <w:pStyle w:val="4"/>
        <w:spacing w:before="0" w:beforeAutospacing="0" w:after="0" w:afterAutospacing="0" w:line="540" w:lineRule="exact"/>
        <w:ind w:firstLine="672"/>
        <w:jc w:val="both"/>
        <w:rPr>
          <w:rFonts w:hint="eastAsia" w:ascii="仿宋_GB2312" w:hAnsi="Times New Roman" w:eastAsia="仿宋_GB2312" w:cs="仿宋_GB2312"/>
          <w:color w:val="000000"/>
          <w:sz w:val="32"/>
          <w:szCs w:val="32"/>
          <w:shd w:val="clear" w:color="auto" w:fill="FFFFFF"/>
        </w:rPr>
      </w:pPr>
      <w:r>
        <w:rPr>
          <w:rFonts w:hint="eastAsia" w:ascii="黑体" w:hAnsi="黑体" w:eastAsia="黑体"/>
          <w:kern w:val="2"/>
          <w:sz w:val="32"/>
          <w:szCs w:val="32"/>
        </w:rPr>
        <w:t>第二十二条</w:t>
      </w:r>
      <w:r>
        <w:rPr>
          <w:rFonts w:hint="eastAsia" w:ascii="仿宋_GB2312" w:hAnsi="仿宋_GB2312" w:eastAsia="仿宋_GB2312" w:cs="仿宋_GB2312"/>
          <w:b/>
          <w:bCs/>
          <w:color w:val="333333"/>
          <w:spacing w:val="8"/>
          <w:sz w:val="32"/>
          <w:szCs w:val="32"/>
          <w:shd w:val="clear" w:color="auto" w:fill="FFFFFF"/>
        </w:rPr>
        <w:t xml:space="preserve"> </w:t>
      </w:r>
      <w:r>
        <w:rPr>
          <w:rFonts w:hint="eastAsia" w:ascii="仿宋_GB2312" w:hAnsi="Times New Roman" w:eastAsia="仿宋_GB2312" w:cs="仿宋_GB2312"/>
          <w:color w:val="000000"/>
          <w:sz w:val="32"/>
          <w:szCs w:val="32"/>
          <w:shd w:val="clear" w:color="auto" w:fill="FFFFFF"/>
        </w:rPr>
        <w:t>对遵守承诺的责任主体，实行正向激励，在承担</w:t>
      </w:r>
      <w:r>
        <w:rPr>
          <w:rFonts w:ascii="Times New Roman" w:hAnsi="Times New Roman" w:eastAsia="仿宋_GB2312"/>
          <w:sz w:val="32"/>
          <w:szCs w:val="32"/>
        </w:rPr>
        <w:t>科技计划</w:t>
      </w:r>
      <w:r>
        <w:rPr>
          <w:rFonts w:hint="eastAsia" w:ascii="Times New Roman" w:hAnsi="Times New Roman" w:eastAsia="仿宋_GB2312"/>
          <w:sz w:val="32"/>
          <w:szCs w:val="32"/>
        </w:rPr>
        <w:t>项目</w:t>
      </w:r>
      <w:r>
        <w:rPr>
          <w:rFonts w:ascii="Times New Roman" w:hAnsi="Times New Roman" w:eastAsia="仿宋_GB2312"/>
          <w:sz w:val="32"/>
          <w:szCs w:val="32"/>
        </w:rPr>
        <w:t>、参与评审咨询活动、承担科技服务事项等</w:t>
      </w:r>
      <w:r>
        <w:rPr>
          <w:rFonts w:hint="eastAsia" w:ascii="仿宋_GB2312" w:hAnsi="Times New Roman" w:eastAsia="仿宋_GB2312" w:cs="仿宋_GB2312"/>
          <w:color w:val="000000"/>
          <w:sz w:val="32"/>
          <w:szCs w:val="32"/>
          <w:shd w:val="clear" w:color="auto" w:fill="FFFFFF"/>
        </w:rPr>
        <w:t>科技活动时给予优先支持。</w:t>
      </w:r>
    </w:p>
    <w:p>
      <w:pPr>
        <w:pStyle w:val="4"/>
        <w:spacing w:before="0" w:beforeAutospacing="0" w:after="0" w:afterAutospacing="0" w:line="540" w:lineRule="exact"/>
        <w:ind w:firstLine="672"/>
        <w:jc w:val="both"/>
        <w:rPr>
          <w:rFonts w:ascii="仿宋_GB2312" w:hAnsi="Times New Roman" w:eastAsia="仿宋_GB2312" w:cs="仿宋_GB2312"/>
          <w:color w:val="000000"/>
          <w:sz w:val="32"/>
          <w:szCs w:val="32"/>
          <w:shd w:val="clear" w:color="auto" w:fill="FFFFFF"/>
        </w:rPr>
      </w:pPr>
      <w:r>
        <w:rPr>
          <w:rFonts w:hint="eastAsia" w:ascii="黑体" w:hAnsi="黑体" w:eastAsia="黑体"/>
          <w:kern w:val="2"/>
          <w:sz w:val="32"/>
          <w:szCs w:val="32"/>
        </w:rPr>
        <w:t>第二十三条</w:t>
      </w:r>
      <w:r>
        <w:rPr>
          <w:rFonts w:hint="eastAsia" w:ascii="仿宋_GB2312" w:hAnsi="仿宋_GB2312" w:eastAsia="仿宋_GB2312" w:cs="仿宋_GB2312"/>
          <w:b/>
          <w:bCs/>
          <w:color w:val="333333"/>
          <w:spacing w:val="8"/>
          <w:sz w:val="32"/>
          <w:szCs w:val="32"/>
          <w:shd w:val="clear" w:color="auto" w:fill="FFFFFF"/>
        </w:rPr>
        <w:t xml:space="preserve"> </w:t>
      </w:r>
      <w:r>
        <w:rPr>
          <w:rFonts w:ascii="仿宋_GB2312" w:hAnsi="Times New Roman" w:eastAsia="仿宋_GB2312" w:cs="仿宋_GB2312"/>
          <w:color w:val="000000"/>
          <w:sz w:val="32"/>
          <w:szCs w:val="32"/>
          <w:shd w:val="clear" w:color="auto" w:fill="FFFFFF"/>
        </w:rPr>
        <w:t>建立科研诚信审核制度。根据</w:t>
      </w:r>
      <w:r>
        <w:rPr>
          <w:rFonts w:hint="eastAsia" w:ascii="仿宋_GB2312" w:hAnsi="Times New Roman" w:eastAsia="仿宋_GB2312" w:cs="仿宋_GB2312"/>
          <w:color w:val="000000"/>
          <w:sz w:val="32"/>
          <w:szCs w:val="32"/>
          <w:shd w:val="clear" w:color="auto" w:fill="FFFFFF"/>
        </w:rPr>
        <w:t>项目</w:t>
      </w:r>
      <w:r>
        <w:rPr>
          <w:rFonts w:ascii="仿宋_GB2312" w:hAnsi="Times New Roman" w:eastAsia="仿宋_GB2312" w:cs="仿宋_GB2312"/>
          <w:color w:val="000000"/>
          <w:sz w:val="32"/>
          <w:szCs w:val="32"/>
          <w:shd w:val="clear" w:color="auto" w:fill="FFFFFF"/>
        </w:rPr>
        <w:t>管理责任，按照“谁管理、谁审核”的原则，对项目承担单位、项目</w:t>
      </w:r>
      <w:r>
        <w:rPr>
          <w:rFonts w:hint="eastAsia" w:ascii="仿宋_GB2312" w:hAnsi="Times New Roman" w:eastAsia="仿宋_GB2312" w:cs="仿宋_GB2312"/>
          <w:color w:val="000000"/>
          <w:sz w:val="32"/>
          <w:szCs w:val="32"/>
          <w:shd w:val="clear" w:color="auto" w:fill="FFFFFF"/>
        </w:rPr>
        <w:t>负责人和项目组成员</w:t>
      </w:r>
      <w:r>
        <w:rPr>
          <w:rFonts w:ascii="仿宋_GB2312" w:hAnsi="Times New Roman" w:eastAsia="仿宋_GB2312" w:cs="仿宋_GB2312"/>
          <w:color w:val="000000"/>
          <w:sz w:val="32"/>
          <w:szCs w:val="32"/>
          <w:shd w:val="clear" w:color="auto" w:fill="FFFFFF"/>
        </w:rPr>
        <w:t>进行</w:t>
      </w:r>
      <w:r>
        <w:rPr>
          <w:rFonts w:hint="eastAsia" w:ascii="仿宋_GB2312" w:hAnsi="Times New Roman" w:eastAsia="仿宋_GB2312" w:cs="仿宋_GB2312"/>
          <w:color w:val="000000"/>
          <w:sz w:val="32"/>
          <w:szCs w:val="32"/>
          <w:shd w:val="clear" w:color="auto" w:fill="FFFFFF"/>
        </w:rPr>
        <w:t>诚信</w:t>
      </w:r>
      <w:r>
        <w:rPr>
          <w:rFonts w:ascii="仿宋_GB2312" w:hAnsi="Times New Roman" w:eastAsia="仿宋_GB2312" w:cs="仿宋_GB2312"/>
          <w:color w:val="000000"/>
          <w:sz w:val="32"/>
          <w:szCs w:val="32"/>
          <w:shd w:val="clear" w:color="auto" w:fill="FFFFFF"/>
        </w:rPr>
        <w:t>审核；按照“谁委托、谁审核”的原则，对评审评估专家、第三方科技服务机构进行</w:t>
      </w:r>
      <w:r>
        <w:rPr>
          <w:rFonts w:hint="eastAsia" w:ascii="仿宋_GB2312" w:hAnsi="Times New Roman" w:eastAsia="仿宋_GB2312" w:cs="仿宋_GB2312"/>
          <w:color w:val="000000"/>
          <w:sz w:val="32"/>
          <w:szCs w:val="32"/>
          <w:shd w:val="clear" w:color="auto" w:fill="FFFFFF"/>
        </w:rPr>
        <w:t>诚信</w:t>
      </w:r>
      <w:r>
        <w:rPr>
          <w:rFonts w:ascii="仿宋_GB2312" w:hAnsi="Times New Roman" w:eastAsia="仿宋_GB2312" w:cs="仿宋_GB2312"/>
          <w:color w:val="000000"/>
          <w:sz w:val="32"/>
          <w:szCs w:val="32"/>
          <w:shd w:val="clear" w:color="auto" w:fill="FFFFFF"/>
        </w:rPr>
        <w:t>审核。</w:t>
      </w:r>
    </w:p>
    <w:p>
      <w:pPr>
        <w:pStyle w:val="4"/>
        <w:spacing w:before="0" w:beforeAutospacing="0" w:after="0" w:afterAutospacing="0" w:line="540" w:lineRule="exact"/>
        <w:ind w:firstLine="640"/>
        <w:jc w:val="both"/>
        <w:rPr>
          <w:rFonts w:hint="eastAsia" w:ascii="仿宋_GB2312" w:hAnsi="Times New Roman" w:eastAsia="仿宋_GB2312" w:cs="仿宋_GB2312"/>
          <w:color w:val="000000"/>
          <w:sz w:val="32"/>
          <w:szCs w:val="32"/>
          <w:shd w:val="clear" w:color="auto" w:fill="FFFFFF"/>
        </w:rPr>
      </w:pPr>
      <w:r>
        <w:rPr>
          <w:rFonts w:hint="eastAsia" w:ascii="黑体" w:hAnsi="黑体" w:eastAsia="黑体"/>
          <w:kern w:val="2"/>
          <w:sz w:val="32"/>
          <w:szCs w:val="32"/>
        </w:rPr>
        <w:t>第二十四条</w:t>
      </w:r>
      <w:r>
        <w:rPr>
          <w:rFonts w:hint="eastAsia" w:ascii="仿宋_GB2312" w:hAnsi="仿宋_GB2312" w:eastAsia="仿宋_GB2312" w:cs="仿宋_GB2312"/>
          <w:b/>
          <w:bCs/>
          <w:color w:val="333333"/>
          <w:spacing w:val="8"/>
          <w:sz w:val="32"/>
          <w:szCs w:val="32"/>
          <w:shd w:val="clear" w:color="auto" w:fill="FFFFFF"/>
        </w:rPr>
        <w:t xml:space="preserve"> </w:t>
      </w:r>
      <w:r>
        <w:rPr>
          <w:rFonts w:hint="eastAsia" w:ascii="仿宋_GB2312" w:hAnsi="Times New Roman" w:eastAsia="仿宋_GB2312" w:cs="仿宋_GB2312"/>
          <w:color w:val="000000"/>
          <w:sz w:val="32"/>
          <w:szCs w:val="32"/>
          <w:shd w:val="clear" w:color="auto" w:fill="FFFFFF"/>
        </w:rPr>
        <w:t>不断完善科研诚信管理系统功能，对项目承担单位、项目负责人及项目组成员列入项目管理严重失信行为记录名单且取消申报资格处罚时限未</w:t>
      </w:r>
      <w:r>
        <w:rPr>
          <w:rFonts w:ascii="仿宋_GB2312" w:hAnsi="Times New Roman" w:eastAsia="仿宋_GB2312" w:cs="仿宋_GB2312"/>
          <w:color w:val="000000"/>
          <w:sz w:val="32"/>
          <w:szCs w:val="32"/>
          <w:shd w:val="clear" w:color="auto" w:fill="FFFFFF"/>
        </w:rPr>
        <w:t>到期</w:t>
      </w:r>
      <w:r>
        <w:rPr>
          <w:rFonts w:hint="eastAsia" w:ascii="仿宋_GB2312" w:hAnsi="Times New Roman" w:eastAsia="仿宋_GB2312" w:cs="仿宋_GB2312"/>
          <w:color w:val="000000"/>
          <w:sz w:val="32"/>
          <w:szCs w:val="32"/>
          <w:shd w:val="clear" w:color="auto" w:fill="FFFFFF"/>
        </w:rPr>
        <w:t>的，申报项目时予以自动限制。对存在到期未结题项目的承担单位和项目负责人，取消其项目结题前申报省级各类科技计划项目资格。建设完善科研诚信查询功能，支持</w:t>
      </w:r>
      <w:r>
        <w:rPr>
          <w:rFonts w:ascii="仿宋_GB2312" w:hAnsi="Times New Roman" w:eastAsia="仿宋_GB2312" w:cs="仿宋_GB2312"/>
          <w:color w:val="000000"/>
          <w:sz w:val="32"/>
          <w:szCs w:val="32"/>
          <w:shd w:val="clear" w:color="auto" w:fill="FFFFFF"/>
        </w:rPr>
        <w:t>科研诚信审核制度</w:t>
      </w:r>
      <w:r>
        <w:rPr>
          <w:rFonts w:hint="eastAsia" w:ascii="仿宋_GB2312" w:hAnsi="Times New Roman" w:eastAsia="仿宋_GB2312" w:cs="仿宋_GB2312"/>
          <w:color w:val="000000"/>
          <w:sz w:val="32"/>
          <w:szCs w:val="32"/>
          <w:shd w:val="clear" w:color="auto" w:fill="FFFFFF"/>
        </w:rPr>
        <w:t>的有效执行。</w:t>
      </w:r>
    </w:p>
    <w:p>
      <w:pPr>
        <w:pStyle w:val="4"/>
        <w:spacing w:before="0" w:beforeAutospacing="0" w:after="0" w:afterAutospacing="0" w:line="540" w:lineRule="exact"/>
        <w:ind w:firstLine="672"/>
        <w:jc w:val="both"/>
        <w:rPr>
          <w:rFonts w:hint="eastAsia" w:ascii="仿宋_GB2312" w:hAnsi="Times New Roman" w:eastAsia="仿宋_GB2312" w:cs="仿宋_GB2312"/>
          <w:color w:val="000000"/>
          <w:sz w:val="32"/>
          <w:szCs w:val="32"/>
          <w:shd w:val="clear" w:color="auto" w:fill="FFFFFF"/>
        </w:rPr>
      </w:pPr>
      <w:r>
        <w:rPr>
          <w:rFonts w:hint="eastAsia" w:ascii="黑体" w:hAnsi="黑体" w:eastAsia="黑体"/>
          <w:kern w:val="2"/>
          <w:sz w:val="32"/>
          <w:szCs w:val="32"/>
        </w:rPr>
        <w:t>第二十五条</w:t>
      </w:r>
      <w:r>
        <w:rPr>
          <w:rFonts w:hint="eastAsia" w:ascii="仿宋_GB2312" w:hAnsi="仿宋_GB2312" w:eastAsia="仿宋_GB2312" w:cs="仿宋_GB2312"/>
          <w:b/>
          <w:bCs/>
          <w:color w:val="333333"/>
          <w:spacing w:val="8"/>
          <w:sz w:val="32"/>
          <w:szCs w:val="32"/>
          <w:shd w:val="clear" w:color="auto" w:fill="FFFFFF"/>
        </w:rPr>
        <w:t xml:space="preserve"> </w:t>
      </w:r>
      <w:r>
        <w:rPr>
          <w:rFonts w:hint="eastAsia" w:ascii="仿宋_GB2312" w:hAnsi="Times New Roman" w:eastAsia="仿宋_GB2312" w:cs="仿宋_GB2312"/>
          <w:color w:val="000000"/>
          <w:sz w:val="32"/>
          <w:szCs w:val="32"/>
          <w:shd w:val="clear" w:color="auto" w:fill="FFFFFF"/>
        </w:rPr>
        <w:t>建立鼓励创新、宽容失败的容错纠错机制。项目承担单位和科研人员已尽职尽责努力开展项目任务书约定的研发内容，经费使用合理或尚未拨付财政资金（包括“事前立项、事后补助”项目），项目验收结论为不合格，或者无法继续开展时按规定申请项目中止、撤销的，经省科技厅批准予以结题，可以不纳入严重失信行为记录。</w:t>
      </w:r>
    </w:p>
    <w:p>
      <w:pPr>
        <w:pStyle w:val="4"/>
        <w:spacing w:before="0" w:beforeAutospacing="0" w:after="0" w:afterAutospacing="0" w:line="540" w:lineRule="exact"/>
        <w:ind w:firstLine="672"/>
        <w:jc w:val="both"/>
        <w:rPr>
          <w:rFonts w:hint="eastAsia" w:ascii="仿宋_GB2312" w:hAnsi="Times New Roman" w:eastAsia="仿宋_GB2312" w:cs="仿宋_GB2312"/>
          <w:color w:val="000000"/>
          <w:sz w:val="32"/>
          <w:szCs w:val="32"/>
          <w:shd w:val="clear" w:color="auto" w:fill="FFFFFF"/>
        </w:rPr>
      </w:pPr>
      <w:r>
        <w:rPr>
          <w:rFonts w:hint="eastAsia" w:ascii="黑体" w:hAnsi="黑体" w:eastAsia="黑体"/>
          <w:kern w:val="2"/>
          <w:sz w:val="32"/>
          <w:szCs w:val="32"/>
        </w:rPr>
        <w:t>第二十六条</w:t>
      </w:r>
      <w:r>
        <w:rPr>
          <w:rFonts w:hint="eastAsia" w:ascii="仿宋_GB2312" w:hAnsi="仿宋_GB2312" w:eastAsia="仿宋_GB2312" w:cs="仿宋_GB2312"/>
          <w:color w:val="333333"/>
          <w:spacing w:val="8"/>
          <w:sz w:val="32"/>
          <w:szCs w:val="32"/>
          <w:shd w:val="clear" w:color="auto" w:fill="FFFFFF"/>
        </w:rPr>
        <w:t xml:space="preserve"> </w:t>
      </w:r>
      <w:r>
        <w:rPr>
          <w:rFonts w:hint="eastAsia" w:ascii="仿宋_GB2312" w:hAnsi="Times New Roman" w:eastAsia="仿宋_GB2312" w:cs="仿宋_GB2312"/>
          <w:color w:val="000000"/>
          <w:sz w:val="32"/>
          <w:szCs w:val="32"/>
          <w:shd w:val="clear" w:color="auto" w:fill="FFFFFF"/>
        </w:rPr>
        <w:t>各责任主体要弘扬新时代科学家精神，把教育引导和制度约束结合起来，严守科研伦理规范，守住学术道德底线，按照对科研成果的创造性贡献大小据实署名和排序，反对无实质学术贡献者“挂名”。</w:t>
      </w:r>
    </w:p>
    <w:p>
      <w:pPr>
        <w:pStyle w:val="4"/>
        <w:spacing w:before="0" w:beforeAutospacing="0" w:after="0" w:afterAutospacing="0" w:line="540" w:lineRule="exact"/>
        <w:ind w:firstLine="672"/>
        <w:jc w:val="both"/>
        <w:rPr>
          <w:rFonts w:hint="eastAsia" w:ascii="仿宋_GB2312" w:hAnsi="仿宋_GB2312" w:eastAsia="仿宋_GB2312" w:cs="仿宋_GB2312"/>
          <w:color w:val="333333"/>
          <w:spacing w:val="8"/>
          <w:sz w:val="32"/>
          <w:szCs w:val="32"/>
        </w:rPr>
      </w:pPr>
      <w:r>
        <w:rPr>
          <w:rFonts w:hint="eastAsia" w:ascii="黑体" w:hAnsi="黑体" w:eastAsia="黑体"/>
          <w:kern w:val="2"/>
          <w:sz w:val="32"/>
          <w:szCs w:val="32"/>
        </w:rPr>
        <w:t>第二十七条</w:t>
      </w:r>
      <w:r>
        <w:rPr>
          <w:rFonts w:hint="eastAsia" w:ascii="仿宋_GB2312" w:hAnsi="仿宋_GB2312" w:eastAsia="仿宋_GB2312" w:cs="仿宋_GB2312"/>
          <w:b/>
          <w:bCs/>
          <w:color w:val="333333"/>
          <w:spacing w:val="8"/>
          <w:sz w:val="32"/>
          <w:szCs w:val="32"/>
          <w:shd w:val="clear" w:color="auto" w:fill="FFFFFF"/>
        </w:rPr>
        <w:t xml:space="preserve"> </w:t>
      </w:r>
      <w:r>
        <w:rPr>
          <w:rFonts w:hint="eastAsia" w:ascii="仿宋_GB2312" w:hAnsi="Times New Roman" w:eastAsia="仿宋_GB2312" w:cs="仿宋_GB2312"/>
          <w:color w:val="000000"/>
          <w:sz w:val="32"/>
          <w:szCs w:val="32"/>
          <w:shd w:val="clear" w:color="auto" w:fill="FFFFFF"/>
        </w:rPr>
        <w:t>论文等科研成果发表后1个月内，应将所涉及的实验记录、实验数据等原始数据资料交所在单位统一管理、留存备查。鼓励项目承担单位自建科研数据中心，加强项目原始实验数据管理，允许项目负责人将论文关键原始数据经脱敏脱密后上传省科技计划项目管理系统备案，</w:t>
      </w:r>
      <w:r>
        <w:rPr>
          <w:rFonts w:hint="eastAsia" w:ascii="仿宋_GB2312" w:hAnsi="仿宋_GB2312" w:eastAsia="仿宋_GB2312" w:cs="仿宋_GB2312"/>
          <w:color w:val="333333"/>
          <w:spacing w:val="8"/>
          <w:sz w:val="32"/>
          <w:szCs w:val="32"/>
          <w:shd w:val="clear" w:color="auto" w:fill="FFFFFF"/>
        </w:rPr>
        <w:t>杜绝</w:t>
      </w:r>
      <w:r>
        <w:rPr>
          <w:rFonts w:hint="eastAsia" w:ascii="仿宋_GB2312" w:hAnsi="Times New Roman" w:eastAsia="仿宋_GB2312" w:cs="仿宋_GB2312"/>
          <w:color w:val="000000"/>
          <w:sz w:val="32"/>
          <w:szCs w:val="32"/>
          <w:shd w:val="clear" w:color="auto" w:fill="FFFFFF"/>
        </w:rPr>
        <w:t>买卖论文、代写论文、论文造假和违反论文发表规范</w:t>
      </w:r>
      <w:r>
        <w:rPr>
          <w:rFonts w:ascii="仿宋_GB2312" w:hAnsi="Times New Roman" w:eastAsia="仿宋_GB2312" w:cs="仿宋_GB2312"/>
          <w:color w:val="000000"/>
          <w:sz w:val="32"/>
          <w:szCs w:val="32"/>
          <w:shd w:val="clear" w:color="auto" w:fill="FFFFFF"/>
        </w:rPr>
        <w:t>等</w:t>
      </w:r>
      <w:r>
        <w:rPr>
          <w:rFonts w:hint="eastAsia" w:ascii="仿宋_GB2312" w:hAnsi="Times New Roman" w:eastAsia="仿宋_GB2312" w:cs="仿宋_GB2312"/>
          <w:color w:val="000000"/>
          <w:sz w:val="32"/>
          <w:szCs w:val="32"/>
          <w:shd w:val="clear" w:color="auto" w:fill="FFFFFF"/>
        </w:rPr>
        <w:t>失信</w:t>
      </w:r>
      <w:r>
        <w:rPr>
          <w:rFonts w:ascii="仿宋_GB2312" w:hAnsi="Times New Roman" w:eastAsia="仿宋_GB2312" w:cs="仿宋_GB2312"/>
          <w:color w:val="000000"/>
          <w:sz w:val="32"/>
          <w:szCs w:val="32"/>
          <w:shd w:val="clear" w:color="auto" w:fill="FFFFFF"/>
        </w:rPr>
        <w:t>行为</w:t>
      </w:r>
      <w:r>
        <w:rPr>
          <w:rFonts w:hint="eastAsia" w:ascii="仿宋_GB2312" w:hAnsi="仿宋_GB2312" w:eastAsia="仿宋_GB2312" w:cs="仿宋_GB2312"/>
          <w:color w:val="333333"/>
          <w:spacing w:val="8"/>
          <w:sz w:val="32"/>
          <w:szCs w:val="32"/>
          <w:shd w:val="clear" w:color="auto" w:fill="FFFFFF"/>
        </w:rPr>
        <w:t>。</w:t>
      </w:r>
    </w:p>
    <w:p>
      <w:pPr>
        <w:pStyle w:val="4"/>
        <w:spacing w:before="0" w:beforeAutospacing="0" w:after="0" w:afterAutospacing="0" w:line="540" w:lineRule="exact"/>
        <w:ind w:firstLine="640"/>
        <w:jc w:val="both"/>
        <w:rPr>
          <w:rFonts w:hint="eastAsia" w:ascii="仿宋_GB2312" w:hAnsi="Times New Roman" w:eastAsia="仿宋_GB2312" w:cs="仿宋_GB2312"/>
          <w:color w:val="000000"/>
          <w:sz w:val="32"/>
          <w:szCs w:val="32"/>
          <w:shd w:val="clear" w:color="auto" w:fill="FFFFFF"/>
        </w:rPr>
      </w:pPr>
      <w:r>
        <w:rPr>
          <w:rFonts w:hint="eastAsia" w:ascii="黑体" w:hAnsi="黑体" w:eastAsia="黑体"/>
          <w:kern w:val="2"/>
          <w:sz w:val="32"/>
          <w:szCs w:val="32"/>
        </w:rPr>
        <w:t>第</w:t>
      </w:r>
      <w:r>
        <w:rPr>
          <w:rFonts w:ascii="黑体" w:hAnsi="黑体" w:eastAsia="黑体"/>
          <w:kern w:val="2"/>
          <w:sz w:val="32"/>
          <w:szCs w:val="32"/>
        </w:rPr>
        <w:t>二十</w:t>
      </w:r>
      <w:r>
        <w:rPr>
          <w:rFonts w:hint="eastAsia" w:ascii="黑体" w:hAnsi="黑体" w:eastAsia="黑体"/>
          <w:kern w:val="2"/>
          <w:sz w:val="32"/>
          <w:szCs w:val="32"/>
        </w:rPr>
        <w:t>八条</w:t>
      </w:r>
      <w:r>
        <w:rPr>
          <w:rFonts w:hint="eastAsia" w:ascii="仿宋_GB2312" w:hAnsi="仿宋_GB2312" w:eastAsia="仿宋_GB2312" w:cs="仿宋_GB2312"/>
          <w:color w:val="333333"/>
          <w:spacing w:val="8"/>
          <w:sz w:val="32"/>
          <w:szCs w:val="32"/>
          <w:shd w:val="clear" w:color="auto" w:fill="FFFFFF"/>
        </w:rPr>
        <w:t xml:space="preserve"> </w:t>
      </w:r>
      <w:r>
        <w:rPr>
          <w:rFonts w:hint="eastAsia" w:ascii="仿宋_GB2312" w:hAnsi="Times New Roman" w:eastAsia="仿宋_GB2312" w:cs="仿宋_GB2312"/>
          <w:color w:val="000000"/>
          <w:sz w:val="32"/>
          <w:szCs w:val="32"/>
          <w:shd w:val="clear" w:color="auto" w:fill="FFFFFF"/>
        </w:rPr>
        <w:t>严重失信行为记录数据将按照国家和我省进一步完善失信约束制度，构建诚信建设长效机制的相关政策进行信息共享，依法依规开展失信惩戒。</w:t>
      </w:r>
    </w:p>
    <w:p>
      <w:pPr>
        <w:pStyle w:val="4"/>
        <w:spacing w:before="0" w:beforeAutospacing="0" w:after="0" w:afterAutospacing="0" w:line="540" w:lineRule="exact"/>
        <w:ind w:firstLine="640"/>
        <w:jc w:val="both"/>
        <w:rPr>
          <w:rFonts w:hint="eastAsia" w:ascii="仿宋_GB2312" w:hAnsi="Times New Roman" w:eastAsia="仿宋_GB2312" w:cs="仿宋_GB2312"/>
          <w:color w:val="000000"/>
          <w:sz w:val="32"/>
          <w:szCs w:val="32"/>
          <w:shd w:val="clear" w:color="auto" w:fill="FFFFFF"/>
        </w:rPr>
      </w:pPr>
    </w:p>
    <w:p>
      <w:pPr>
        <w:adjustRightInd w:val="0"/>
        <w:snapToGrid w:val="0"/>
        <w:spacing w:line="540" w:lineRule="exact"/>
        <w:jc w:val="center"/>
        <w:rPr>
          <w:rFonts w:hint="eastAsia" w:ascii="黑体" w:hAnsi="黑体" w:eastAsia="黑体"/>
          <w:szCs w:val="32"/>
        </w:rPr>
      </w:pPr>
      <w:r>
        <w:rPr>
          <w:rFonts w:hint="eastAsia" w:ascii="黑体" w:hAnsi="黑体" w:eastAsia="黑体"/>
          <w:szCs w:val="32"/>
        </w:rPr>
        <w:t>第六章 附则</w:t>
      </w:r>
    </w:p>
    <w:p>
      <w:pPr>
        <w:spacing w:line="540" w:lineRule="exact"/>
        <w:rPr>
          <w:rFonts w:hint="eastAsia" w:ascii="黑体" w:hAnsi="黑体" w:eastAsia="黑体"/>
          <w:szCs w:val="32"/>
        </w:rPr>
      </w:pPr>
    </w:p>
    <w:p>
      <w:pPr>
        <w:spacing w:line="540" w:lineRule="exact"/>
        <w:ind w:firstLine="674" w:firstLineChars="200"/>
        <w:rPr>
          <w:rFonts w:hint="eastAsia"/>
          <w:b/>
          <w:bCs/>
          <w:shd w:val="clear" w:color="auto" w:fill="FFFFFF"/>
        </w:rPr>
      </w:pPr>
      <w:r>
        <w:rPr>
          <w:rFonts w:hint="eastAsia" w:ascii="黑体" w:hAnsi="黑体" w:eastAsia="黑体"/>
          <w:szCs w:val="32"/>
        </w:rPr>
        <w:t>第二十九条</w:t>
      </w:r>
      <w:r>
        <w:rPr>
          <w:rFonts w:ascii="仿宋_GB2312" w:cs="仿宋_GB2312"/>
          <w:b/>
          <w:bCs/>
          <w:color w:val="000000"/>
          <w:kern w:val="0"/>
          <w:szCs w:val="32"/>
          <w:shd w:val="clear" w:color="auto" w:fill="FFFFFF"/>
        </w:rPr>
        <w:t xml:space="preserve"> </w:t>
      </w:r>
      <w:r>
        <w:rPr>
          <w:rFonts w:ascii="仿宋_GB2312" w:cs="仿宋_GB2312"/>
          <w:color w:val="000000"/>
          <w:kern w:val="0"/>
          <w:szCs w:val="32"/>
          <w:shd w:val="clear" w:color="auto" w:fill="FFFFFF"/>
        </w:rPr>
        <w:t>中央引导地方科技发展资金等</w:t>
      </w:r>
      <w:r>
        <w:rPr>
          <w:rFonts w:hint="eastAsia" w:ascii="仿宋_GB2312" w:cs="仿宋_GB2312"/>
          <w:color w:val="000000"/>
          <w:kern w:val="0"/>
          <w:szCs w:val="32"/>
          <w:shd w:val="clear" w:color="auto" w:fill="FFFFFF"/>
        </w:rPr>
        <w:t>其他</w:t>
      </w:r>
      <w:r>
        <w:rPr>
          <w:rFonts w:ascii="仿宋_GB2312" w:cs="仿宋_GB2312"/>
          <w:color w:val="000000"/>
          <w:kern w:val="0"/>
          <w:szCs w:val="32"/>
          <w:shd w:val="clear" w:color="auto" w:fill="FFFFFF"/>
        </w:rPr>
        <w:t>项目参照本办法执行</w:t>
      </w:r>
      <w:r>
        <w:rPr>
          <w:rFonts w:hAnsi="仿宋_GB2312" w:cs="仿宋_GB2312"/>
          <w:kern w:val="0"/>
          <w:szCs w:val="32"/>
        </w:rPr>
        <w:t>。</w:t>
      </w:r>
    </w:p>
    <w:p>
      <w:pPr>
        <w:spacing w:line="580" w:lineRule="exact"/>
        <w:ind w:firstLine="674" w:firstLineChars="200"/>
        <w:rPr>
          <w:rFonts w:hint="eastAsia" w:ascii="仿宋_GB2312" w:eastAsia="仿宋_GB2312" w:cs="仿宋_GB2312"/>
          <w:color w:val="000000"/>
          <w:kern w:val="0"/>
          <w:szCs w:val="32"/>
          <w:shd w:val="clear" w:color="auto" w:fill="FFFFFF"/>
          <w:lang w:eastAsia="zh-CN"/>
        </w:rPr>
      </w:pPr>
      <w:r>
        <w:rPr>
          <w:rFonts w:hint="eastAsia" w:ascii="黑体" w:hAnsi="黑体" w:eastAsia="黑体"/>
          <w:szCs w:val="32"/>
        </w:rPr>
        <w:t>第三十条</w:t>
      </w:r>
      <w:r>
        <w:rPr>
          <w:rFonts w:hint="eastAsia" w:ascii="仿宋_GB2312" w:cs="仿宋_GB2312"/>
          <w:color w:val="000000"/>
          <w:kern w:val="0"/>
          <w:szCs w:val="32"/>
          <w:shd w:val="clear" w:color="auto" w:fill="FFFFFF"/>
        </w:rPr>
        <w:t> 本办法由福建省科学技术厅负责解释。</w:t>
      </w:r>
    </w:p>
    <w:p>
      <w:pPr>
        <w:spacing w:line="580" w:lineRule="exact"/>
        <w:ind w:firstLine="674" w:firstLineChars="200"/>
        <w:rPr>
          <w:rFonts w:hint="eastAsia" w:hAnsi="仿宋_GB2312"/>
        </w:rPr>
      </w:pPr>
      <w:r>
        <w:rPr>
          <w:rFonts w:hint="eastAsia" w:ascii="仿宋_GB2312" w:cs="仿宋_GB2312"/>
          <w:color w:val="000000"/>
          <w:kern w:val="0"/>
          <w:szCs w:val="32"/>
          <w:shd w:val="clear" w:color="auto" w:fill="FFFFFF"/>
        </w:rPr>
        <w:t>　　</w:t>
      </w:r>
      <w:r>
        <w:rPr>
          <w:rFonts w:hint="eastAsia" w:ascii="黑体" w:hAnsi="黑体" w:eastAsia="黑体"/>
          <w:szCs w:val="32"/>
        </w:rPr>
        <w:t>第三十一条</w:t>
      </w:r>
      <w:r>
        <w:rPr>
          <w:rFonts w:hint="eastAsia" w:ascii="仿宋_GB2312" w:cs="仿宋_GB2312"/>
          <w:b/>
          <w:bCs/>
          <w:color w:val="000000"/>
          <w:kern w:val="0"/>
          <w:szCs w:val="32"/>
          <w:shd w:val="clear" w:color="auto" w:fill="FFFFFF"/>
        </w:rPr>
        <w:t xml:space="preserve"> </w:t>
      </w:r>
      <w:r>
        <w:rPr>
          <w:rFonts w:hint="eastAsia" w:ascii="仿宋_GB2312" w:cs="仿宋_GB2312"/>
          <w:color w:val="000000"/>
          <w:kern w:val="0"/>
          <w:szCs w:val="32"/>
          <w:shd w:val="clear" w:color="auto" w:fill="FFFFFF"/>
        </w:rPr>
        <w:t>本办法自印发之日起施行，有效期3年。</w:t>
      </w:r>
    </w:p>
    <w:p/>
    <w:p>
      <w:pPr>
        <w:rPr>
          <w:rFonts w:ascii="仿宋" w:hAnsi="仿宋" w:eastAsia="仿宋" w:cs="仿宋"/>
          <w:szCs w:val="32"/>
        </w:rPr>
      </w:pPr>
    </w:p>
    <w:p>
      <w:pPr>
        <w:rPr>
          <w:rFonts w:ascii="仿宋" w:hAnsi="仿宋" w:eastAsia="仿宋" w:cs="仿宋"/>
          <w:szCs w:val="32"/>
        </w:rPr>
      </w:pPr>
    </w:p>
    <w:p>
      <w:pPr>
        <w:rPr>
          <w:rFonts w:ascii="仿宋" w:hAnsi="仿宋" w:eastAsia="仿宋" w:cs="仿宋"/>
          <w:szCs w:val="32"/>
        </w:rPr>
      </w:pPr>
    </w:p>
    <w:p>
      <w:pPr>
        <w:rPr>
          <w:rFonts w:ascii="仿宋" w:hAnsi="仿宋" w:eastAsia="仿宋" w:cs="仿宋"/>
          <w:szCs w:val="32"/>
        </w:rPr>
      </w:pPr>
    </w:p>
    <w:p>
      <w:pPr>
        <w:tabs>
          <w:tab w:val="left" w:pos="2397"/>
        </w:tabs>
        <w:jc w:val="left"/>
        <w:rPr>
          <w:rFonts w:ascii="仿宋" w:hAnsi="仿宋" w:eastAsia="仿宋" w:cs="仿宋"/>
          <w:szCs w:val="32"/>
        </w:rPr>
      </w:pPr>
      <w:r>
        <w:rPr>
          <w:rFonts w:hint="eastAsia" w:ascii="仿宋" w:hAnsi="仿宋" w:eastAsia="仿宋" w:cs="仿宋"/>
          <w:szCs w:val="32"/>
        </w:rPr>
        <w:tab/>
      </w:r>
    </w:p>
    <w:p>
      <w:pPr>
        <w:rPr>
          <w:rFonts w:ascii="仿宋" w:hAnsi="仿宋" w:eastAsia="仿宋" w:cs="仿宋"/>
          <w:szCs w:val="32"/>
        </w:rPr>
      </w:pPr>
    </w:p>
    <w:p>
      <w:pPr>
        <w:rPr>
          <w:rFonts w:ascii="仿宋" w:hAnsi="仿宋" w:eastAsia="仿宋" w:cs="仿宋"/>
          <w:szCs w:val="32"/>
        </w:rPr>
      </w:pPr>
    </w:p>
    <w:p>
      <w:pPr>
        <w:rPr>
          <w:rFonts w:ascii="仿宋" w:hAnsi="仿宋" w:eastAsia="仿宋" w:cs="仿宋"/>
          <w:szCs w:val="32"/>
        </w:rPr>
      </w:pPr>
    </w:p>
    <w:p>
      <w:pPr>
        <w:rPr>
          <w:rFonts w:ascii="仿宋" w:hAnsi="仿宋" w:eastAsia="仿宋" w:cs="仿宋"/>
          <w:szCs w:val="32"/>
        </w:rPr>
      </w:pPr>
    </w:p>
    <w:p>
      <w:pPr>
        <w:rPr>
          <w:rFonts w:ascii="仿宋" w:hAnsi="仿宋" w:eastAsia="仿宋" w:cs="仿宋"/>
          <w:szCs w:val="32"/>
        </w:rPr>
      </w:pPr>
    </w:p>
    <w:p>
      <w:pPr>
        <w:rPr>
          <w:rFonts w:ascii="仿宋" w:hAnsi="仿宋" w:eastAsia="仿宋" w:cs="仿宋"/>
          <w:szCs w:val="32"/>
        </w:rPr>
      </w:pPr>
    </w:p>
    <w:p>
      <w:pPr>
        <w:rPr>
          <w:rFonts w:ascii="仿宋" w:hAnsi="仿宋" w:eastAsia="仿宋" w:cs="仿宋"/>
          <w:szCs w:val="32"/>
        </w:rPr>
      </w:pPr>
    </w:p>
    <w:p>
      <w:pPr>
        <w:rPr>
          <w:rFonts w:ascii="仿宋" w:hAnsi="仿宋" w:eastAsia="仿宋" w:cs="仿宋"/>
          <w:szCs w:val="32"/>
        </w:rPr>
      </w:pPr>
    </w:p>
    <w:p>
      <w:pPr>
        <w:jc w:val="left"/>
      </w:pPr>
    </w:p>
    <w:p>
      <w:pPr>
        <w:jc w:val="left"/>
      </w:pPr>
    </w:p>
    <w:p>
      <w:pPr>
        <w:jc w:val="left"/>
        <w:rPr>
          <w:lang w:val="en"/>
        </w:rPr>
      </w:pPr>
      <w:r>
        <w:rPr>
          <w:lang w:val="en"/>
        </w:rPr>
        <w:t xml:space="preserve"> </w:t>
      </w:r>
    </w:p>
    <w:p>
      <w:pPr>
        <w:jc w:val="left"/>
        <w:rPr>
          <w:lang w:val="en"/>
        </w:rPr>
      </w:pPr>
      <w:r>
        <w:rPr>
          <w:rFonts w:hint="eastAsia" w:ascii="仿宋" w:hAnsi="仿宋" w:eastAsia="仿宋" w:cs="仿宋"/>
          <w:szCs w:val="32"/>
        </w:rPr>
        <mc:AlternateContent>
          <mc:Choice Requires="wps">
            <w:drawing>
              <wp:anchor distT="0" distB="0" distL="114300" distR="114300" simplePos="0" relativeHeight="251665408" behindDoc="0" locked="0" layoutInCell="1" allowOverlap="1">
                <wp:simplePos x="0" y="0"/>
                <wp:positionH relativeFrom="column">
                  <wp:posOffset>43180</wp:posOffset>
                </wp:positionH>
                <wp:positionV relativeFrom="page">
                  <wp:posOffset>9015095</wp:posOffset>
                </wp:positionV>
                <wp:extent cx="5612130" cy="0"/>
                <wp:effectExtent l="0" t="0" r="0" b="0"/>
                <wp:wrapTopAndBottom/>
                <wp:docPr id="3" name="KeywordLine"/>
                <wp:cNvGraphicFramePr/>
                <a:graphic xmlns:a="http://schemas.openxmlformats.org/drawingml/2006/main">
                  <a:graphicData uri="http://schemas.microsoft.com/office/word/2010/wordprocessingShape">
                    <wps:wsp>
                      <wps:cNvCnPr/>
                      <wps:spPr>
                        <a:xfrm>
                          <a:off x="0" y="0"/>
                          <a:ext cx="5612130" cy="0"/>
                        </a:xfrm>
                        <a:prstGeom prst="line">
                          <a:avLst/>
                        </a:prstGeom>
                        <a:ln w="4445" cap="flat" cmpd="sng">
                          <a:solidFill>
                            <a:srgbClr val="000000"/>
                          </a:solidFill>
                          <a:prstDash val="solid"/>
                          <a:headEnd type="none" w="med" len="med"/>
                          <a:tailEnd type="none" w="med" len="med"/>
                        </a:ln>
                        <a:effectLst/>
                      </wps:spPr>
                      <wps:bodyPr/>
                    </wps:wsp>
                  </a:graphicData>
                </a:graphic>
              </wp:anchor>
            </w:drawing>
          </mc:Choice>
          <mc:Fallback>
            <w:pict>
              <v:line id="KeywordLine" o:spid="_x0000_s1026" o:spt="20" style="position:absolute;left:0pt;margin-left:3.4pt;margin-top:709.85pt;height:0pt;width:441.9pt;mso-position-vertical-relative:page;mso-wrap-distance-bottom:0pt;mso-wrap-distance-top:0pt;z-index:251665408;mso-width-relative:page;mso-height-relative:page;" filled="f" stroked="t" coordsize="21600,21600" o:gfxdata="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HmZ9LtcAAAALAQAADwAAAAAA&#10;AAABACAAAAAiAAAAZHJzL2Rvd25yZXYueG1sUEsBAhQAFAAAAAgAh07iQOQ4govbAQAA4AMAAA4A&#10;AAAAAAAAAQAgAAAAJgEAAGRycy9lMm9Eb2MueG1sUEsFBgAAAAAGAAYAWQEAAHMFAAAAAA==&#10;">
                <v:fill on="f" focussize="0,0"/>
                <v:stroke weight="0.35pt" color="#000000" joinstyle="round"/>
                <v:imagedata o:title=""/>
                <o:lock v:ext="edit" aspectratio="f"/>
                <w10:wrap type="topAndBottom"/>
              </v:line>
            </w:pict>
          </mc:Fallback>
        </mc:AlternateContent>
      </w:r>
      <w:r>
        <w:rPr>
          <w:rFonts w:hint="eastAsia"/>
        </w:rPr>
        <mc:AlternateContent>
          <mc:Choice Requires="wps">
            <w:drawing>
              <wp:anchor distT="0" distB="0" distL="114300" distR="114300" simplePos="0" relativeHeight="251663360" behindDoc="0" locked="0" layoutInCell="1" allowOverlap="1">
                <wp:simplePos x="0" y="0"/>
                <wp:positionH relativeFrom="margin">
                  <wp:posOffset>22225</wp:posOffset>
                </wp:positionH>
                <wp:positionV relativeFrom="page">
                  <wp:posOffset>8996045</wp:posOffset>
                </wp:positionV>
                <wp:extent cx="5676900" cy="426720"/>
                <wp:effectExtent l="0" t="0" r="0" b="0"/>
                <wp:wrapTopAndBottom/>
                <wp:docPr id="4" name="CopySendText"/>
                <wp:cNvGraphicFramePr/>
                <a:graphic xmlns:a="http://schemas.openxmlformats.org/drawingml/2006/main">
                  <a:graphicData uri="http://schemas.microsoft.com/office/word/2010/wordprocessingShape">
                    <wps:wsp>
                      <wps:cNvSpPr txBox="1"/>
                      <wps:spPr>
                        <a:xfrm>
                          <a:off x="0" y="0"/>
                          <a:ext cx="5676900" cy="426720"/>
                        </a:xfrm>
                        <a:prstGeom prst="rect">
                          <a:avLst/>
                        </a:prstGeom>
                        <a:noFill/>
                        <a:ln>
                          <a:noFill/>
                        </a:ln>
                        <a:effectLst/>
                      </wps:spPr>
                      <wps:txbx>
                        <w:txbxContent>
                          <w:p>
                            <w:pPr>
                              <w:pStyle w:val="7"/>
                              <w:spacing w:line="600" w:lineRule="exact"/>
                              <w:ind w:firstLine="0"/>
                              <w:rPr>
                                <w:rFonts w:ascii="仿宋" w:hAnsi="仿宋" w:eastAsia="仿宋" w:cs="仿宋"/>
                                <w:color w:val="000000"/>
                                <w:sz w:val="28"/>
                                <w:szCs w:val="28"/>
                                <w:lang w:eastAsia="zh-CN"/>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福建省科学技术厅办公室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w:t>
                            </w:r>
                            <w:r>
                              <w:rPr>
                                <w:rFonts w:hint="eastAsia" w:ascii="仿宋" w:hAnsi="仿宋" w:eastAsia="仿宋" w:cs="仿宋"/>
                                <w:color w:val="000000"/>
                                <w:sz w:val="28"/>
                                <w:szCs w:val="28"/>
                                <w:lang w:val="en" w:eastAsia="zh-CN"/>
                              </w:rPr>
                              <w:t xml:space="preserve"> </w:t>
                            </w:r>
                            <w:r>
                              <w:rPr>
                                <w:rFonts w:hint="eastAsia" w:ascii="仿宋" w:hAnsi="仿宋" w:eastAsia="仿宋" w:cs="仿宋"/>
                                <w:color w:val="000000"/>
                                <w:sz w:val="28"/>
                                <w:szCs w:val="28"/>
                                <w:lang w:val="en-US" w:eastAsia="zh-CN"/>
                              </w:rPr>
                              <w:t xml:space="preserve">       </w:t>
                            </w:r>
                            <w:bookmarkStart w:id="8" w:name="draftingdate"/>
                            <w:r>
                              <w:rPr>
                                <w:rFonts w:ascii="仿宋" w:hAnsi="仿宋" w:eastAsia="仿宋" w:cs="仿宋"/>
                                <w:color w:val="000000"/>
                                <w:sz w:val="28"/>
                                <w:szCs w:val="28"/>
                                <w:lang w:val="en"/>
                              </w:rPr>
                              <w:t>2022年9月13日</w:t>
                            </w:r>
                            <w:bookmarkEnd w:id="8"/>
                            <w:r>
                              <w:rPr>
                                <w:rFonts w:hint="eastAsia" w:ascii="仿宋" w:hAnsi="仿宋" w:eastAsia="仿宋" w:cs="仿宋"/>
                                <w:color w:val="000000"/>
                                <w:sz w:val="28"/>
                                <w:szCs w:val="28"/>
                                <w:lang w:eastAsia="zh-CN"/>
                              </w:rPr>
                              <w:t>印发</w:t>
                            </w:r>
                          </w:p>
                          <w:p>
                            <w:pPr>
                              <w:pStyle w:val="7"/>
                              <w:spacing w:line="600" w:lineRule="exact"/>
                              <w:ind w:firstLine="0"/>
                              <w:rPr>
                                <w:rFonts w:ascii="仿宋" w:hAnsi="仿宋" w:eastAsia="仿宋" w:cs="仿宋"/>
                                <w:color w:val="000000"/>
                                <w:lang w:val="en-US" w:eastAsia="zh-CN"/>
                              </w:rPr>
                            </w:pPr>
                            <w:r>
                              <w:rPr>
                                <w:rFonts w:hint="eastAsia" w:ascii="仿宋" w:hAnsi="仿宋" w:eastAsia="仿宋" w:cs="仿宋"/>
                                <w:color w:val="000000"/>
                                <w:lang w:val="en-US" w:eastAsia="zh-CN"/>
                              </w:rPr>
                              <w:t xml:space="preserve">                                                                                                                                                                                                                                                                                                                                                                                                                                                                                                                                                                                                                                                                                                                                                                                                                                                                                                                                                                                                                                                                                                                                                                                                                                                                                                                                                                                                       </w:t>
                            </w:r>
                          </w:p>
                          <w:p>
                            <w:pPr>
                              <w:ind w:firstLine="320" w:firstLineChars="100"/>
                              <w:rPr>
                                <w:rFonts w:ascii="方正仿宋_GBK" w:hAnsi="方正仿宋_GBK" w:eastAsia="方正仿宋_GBK" w:cs="方正仿宋_GBK"/>
                              </w:rPr>
                            </w:pPr>
                          </w:p>
                        </w:txbxContent>
                      </wps:txbx>
                      <wps:bodyPr wrap="square" lIns="0" tIns="0" rIns="0" bIns="0" upright="1"/>
                    </wps:wsp>
                  </a:graphicData>
                </a:graphic>
              </wp:anchor>
            </w:drawing>
          </mc:Choice>
          <mc:Fallback>
            <w:pict>
              <v:shape id="CopySendText" o:spid="_x0000_s1026" o:spt="202" type="#_x0000_t202" style="position:absolute;left:0pt;margin-left:1.75pt;margin-top:708.35pt;height:33.6pt;width:447pt;mso-position-horizontal-relative:margin;mso-position-vertical-relative:page;mso-wrap-distance-bottom:0pt;mso-wrap-distance-top:0pt;z-index:251663360;mso-width-relative:page;mso-height-relative:page;" filled="f" stroked="f" coordsize="21600,21600" o:gfxdata="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BzxIAZ2QAAAAsBAAAPAAAAAAAAAAEAIAAAACIAAABkcnMvZG93bnJldi54bWxQ&#10;SwECFAAUAAAACACHTuJAFphZUr0BAACPAwAADgAAAAAAAAABACAAAAAoAQAAZHJzL2Uyb0RvYy54&#10;bWxQSwUGAAAAAAYABgBZAQAAVwUAAAAA&#10;">
                <v:fill on="f" focussize="0,0"/>
                <v:stroke on="f"/>
                <v:imagedata o:title=""/>
                <o:lock v:ext="edit" aspectratio="f"/>
                <v:textbox inset="0mm,0mm,0mm,0mm">
                  <w:txbxContent>
                    <w:p>
                      <w:pPr>
                        <w:pStyle w:val="7"/>
                        <w:spacing w:line="600" w:lineRule="exact"/>
                        <w:ind w:firstLine="0"/>
                        <w:rPr>
                          <w:rFonts w:ascii="仿宋" w:hAnsi="仿宋" w:eastAsia="仿宋" w:cs="仿宋"/>
                          <w:color w:val="000000"/>
                          <w:sz w:val="28"/>
                          <w:szCs w:val="28"/>
                          <w:lang w:eastAsia="zh-CN"/>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福建省科学技术厅办公室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w:t>
                      </w:r>
                      <w:r>
                        <w:rPr>
                          <w:rFonts w:hint="eastAsia" w:ascii="仿宋" w:hAnsi="仿宋" w:eastAsia="仿宋" w:cs="仿宋"/>
                          <w:color w:val="000000"/>
                          <w:sz w:val="28"/>
                          <w:szCs w:val="28"/>
                          <w:lang w:val="en" w:eastAsia="zh-CN"/>
                        </w:rPr>
                        <w:t xml:space="preserve"> </w:t>
                      </w:r>
                      <w:r>
                        <w:rPr>
                          <w:rFonts w:hint="eastAsia" w:ascii="仿宋" w:hAnsi="仿宋" w:eastAsia="仿宋" w:cs="仿宋"/>
                          <w:color w:val="000000"/>
                          <w:sz w:val="28"/>
                          <w:szCs w:val="28"/>
                          <w:lang w:val="en-US" w:eastAsia="zh-CN"/>
                        </w:rPr>
                        <w:t xml:space="preserve">       </w:t>
                      </w:r>
                      <w:bookmarkStart w:id="8" w:name="draftingdate"/>
                      <w:r>
                        <w:rPr>
                          <w:rFonts w:ascii="仿宋" w:hAnsi="仿宋" w:eastAsia="仿宋" w:cs="仿宋"/>
                          <w:color w:val="000000"/>
                          <w:sz w:val="28"/>
                          <w:szCs w:val="28"/>
                          <w:lang w:val="en"/>
                        </w:rPr>
                        <w:t>2022年9月13日</w:t>
                      </w:r>
                      <w:bookmarkEnd w:id="8"/>
                      <w:r>
                        <w:rPr>
                          <w:rFonts w:hint="eastAsia" w:ascii="仿宋" w:hAnsi="仿宋" w:eastAsia="仿宋" w:cs="仿宋"/>
                          <w:color w:val="000000"/>
                          <w:sz w:val="28"/>
                          <w:szCs w:val="28"/>
                          <w:lang w:eastAsia="zh-CN"/>
                        </w:rPr>
                        <w:t>印发</w:t>
                      </w:r>
                    </w:p>
                    <w:p>
                      <w:pPr>
                        <w:pStyle w:val="7"/>
                        <w:spacing w:line="600" w:lineRule="exact"/>
                        <w:ind w:firstLine="0"/>
                        <w:rPr>
                          <w:rFonts w:ascii="仿宋" w:hAnsi="仿宋" w:eastAsia="仿宋" w:cs="仿宋"/>
                          <w:color w:val="000000"/>
                          <w:lang w:val="en-US" w:eastAsia="zh-CN"/>
                        </w:rPr>
                      </w:pPr>
                      <w:r>
                        <w:rPr>
                          <w:rFonts w:hint="eastAsia" w:ascii="仿宋" w:hAnsi="仿宋" w:eastAsia="仿宋" w:cs="仿宋"/>
                          <w:color w:val="000000"/>
                          <w:lang w:val="en-US" w:eastAsia="zh-CN"/>
                        </w:rPr>
                        <w:t xml:space="preserve">                                                                                                                                                                                                                                                                                                                                                                                                                                                                                                                                                                                                                                                                                                                                                                                                                                                                                                                                                                                                                                                                                                                                                                                                                                                                                                                                                                                                       </w:t>
                      </w:r>
                    </w:p>
                    <w:p>
                      <w:pPr>
                        <w:ind w:firstLine="320" w:firstLineChars="100"/>
                        <w:rPr>
                          <w:rFonts w:ascii="方正仿宋_GBK" w:hAnsi="方正仿宋_GBK" w:eastAsia="方正仿宋_GBK" w:cs="方正仿宋_GBK"/>
                        </w:rPr>
                      </w:pPr>
                    </w:p>
                  </w:txbxContent>
                </v:textbox>
                <w10:wrap type="topAndBottom"/>
              </v:shape>
            </w:pict>
          </mc:Fallback>
        </mc:AlternateContent>
      </w:r>
      <w:r>
        <w:rPr>
          <w:rFonts w:hint="eastAsia" w:ascii="仿宋" w:hAnsi="仿宋" w:eastAsia="仿宋" w:cs="仿宋"/>
          <w:szCs w:val="32"/>
        </w:rPr>
        <mc:AlternateContent>
          <mc:Choice Requires="wps">
            <w:drawing>
              <wp:anchor distT="0" distB="0" distL="114300" distR="114300" simplePos="0" relativeHeight="251659264" behindDoc="0" locked="0" layoutInCell="1" allowOverlap="1">
                <wp:simplePos x="0" y="0"/>
                <wp:positionH relativeFrom="column">
                  <wp:posOffset>5080</wp:posOffset>
                </wp:positionH>
                <wp:positionV relativeFrom="page">
                  <wp:posOffset>9424670</wp:posOffset>
                </wp:positionV>
                <wp:extent cx="5612130" cy="0"/>
                <wp:effectExtent l="0" t="0" r="0" b="0"/>
                <wp:wrapTopAndBottom/>
                <wp:docPr id="2" name="KeywordLine"/>
                <wp:cNvGraphicFramePr/>
                <a:graphic xmlns:a="http://schemas.openxmlformats.org/drawingml/2006/main">
                  <a:graphicData uri="http://schemas.microsoft.com/office/word/2010/wordprocessingShape">
                    <wps:wsp>
                      <wps:cNvCnPr/>
                      <wps:spPr>
                        <a:xfrm>
                          <a:off x="0" y="0"/>
                          <a:ext cx="5612130" cy="0"/>
                        </a:xfrm>
                        <a:prstGeom prst="line">
                          <a:avLst/>
                        </a:prstGeom>
                        <a:ln w="4445" cap="flat" cmpd="sng">
                          <a:solidFill>
                            <a:srgbClr val="000000"/>
                          </a:solidFill>
                          <a:prstDash val="solid"/>
                          <a:headEnd type="none" w="med" len="med"/>
                          <a:tailEnd type="none" w="med" len="med"/>
                        </a:ln>
                        <a:effectLst/>
                      </wps:spPr>
                      <wps:bodyPr/>
                    </wps:wsp>
                  </a:graphicData>
                </a:graphic>
              </wp:anchor>
            </w:drawing>
          </mc:Choice>
          <mc:Fallback>
            <w:pict>
              <v:line id="KeywordLine" o:spid="_x0000_s1026" o:spt="20" style="position:absolute;left:0pt;margin-left:0.4pt;margin-top:742.1pt;height:0pt;width:441.9pt;mso-position-vertical-relative:page;mso-wrap-distance-bottom:0pt;mso-wrap-distance-top:0pt;z-index:251659264;mso-width-relative:page;mso-height-relative:page;" filled="f" stroked="t" coordsize="21600,21600" o:gfxdata="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GtSu9PWAAAACgEAAA8AAAAAAAAA&#10;AQAgAAAAIgAAAGRycy9kb3ducmV2LnhtbFBLAQIUABQAAAAIAIdO4kDxlpIW2gEAAOADAAAOAAAA&#10;AAAAAAEAIAAAACUBAABkcnMvZTJvRG9jLnhtbFBLBQYAAAAABgAGAFkBAABxBQAAAAA=&#10;">
                <v:fill on="f" focussize="0,0"/>
                <v:stroke weight="0.35pt" color="#000000" joinstyle="round"/>
                <v:imagedata o:title=""/>
                <o:lock v:ext="edit" aspectratio="f"/>
                <w10:wrap type="topAndBottom"/>
              </v:line>
            </w:pict>
          </mc:Fallback>
        </mc:AlternateContent>
      </w:r>
      <w:r>
        <w:rPr>
          <w:lang w:val="en"/>
        </w:rPr>
        <w:t xml:space="preserve">    </w:t>
      </w:r>
      <w:r>
        <w:rPr>
          <w:lang w:val="en"/>
        </w:rPr>
        <w:drawing>
          <wp:anchor distT="0" distB="0" distL="114300" distR="114300" simplePos="0" relativeHeight="251664384" behindDoc="0" locked="0" layoutInCell="1" allowOverlap="1">
            <wp:simplePos x="0" y="0"/>
            <wp:positionH relativeFrom="margin">
              <wp:posOffset>3720465</wp:posOffset>
            </wp:positionH>
            <wp:positionV relativeFrom="margin">
              <wp:posOffset>8138160</wp:posOffset>
            </wp:positionV>
            <wp:extent cx="1841500" cy="457200"/>
            <wp:effectExtent l="0" t="0" r="2540" b="0"/>
            <wp:wrapNone/>
            <wp:docPr id="1" name="图片 91" descr="http://10.110.8.12:8081/lw-zwbg-cloud//core/upload/2022/09/13/20220913042144409.bmp"/>
            <wp:cNvGraphicFramePr/>
            <a:graphic xmlns:a="http://schemas.openxmlformats.org/drawingml/2006/main">
              <a:graphicData uri="http://schemas.openxmlformats.org/drawingml/2006/picture">
                <pic:pic xmlns:pic="http://schemas.openxmlformats.org/drawingml/2006/picture">
                  <pic:nvPicPr>
                    <pic:cNvPr id="1" name="图片 91" descr="http://10.110.8.12:8081/lw-zwbg-cloud//core/upload/2022/09/13/20220913042144409.bmp"/>
                    <pic:cNvPicPr/>
                  </pic:nvPicPr>
                  <pic:blipFill>
                    <a:blip r:embed="rId8" r:link="rId9"/>
                    <a:stretch>
                      <a:fillRect/>
                    </a:stretch>
                  </pic:blipFill>
                  <pic:spPr>
                    <a:xfrm>
                      <a:off x="0" y="0"/>
                      <a:ext cx="1841500" cy="457200"/>
                    </a:xfrm>
                    <a:prstGeom prst="rect">
                      <a:avLst/>
                    </a:prstGeom>
                    <a:noFill/>
                    <a:ln w="9525">
                      <a:noFill/>
                    </a:ln>
                  </pic:spPr>
                </pic:pic>
              </a:graphicData>
            </a:graphic>
          </wp:anchor>
        </w:drawing>
      </w:r>
      <w:r>
        <w:rPr>
          <w:lang w:val="en"/>
        </w:rPr>
        <w:t xml:space="preserve">                              </w:t>
      </w:r>
    </w:p>
    <w:p>
      <w:pPr>
        <w:rPr>
          <w:lang w:val="en"/>
        </w:rPr>
      </w:pPr>
    </w:p>
    <w:sectPr>
      <w:headerReference r:id="rId4" w:type="first"/>
      <w:footerReference r:id="rId6" w:type="first"/>
      <w:headerReference r:id="rId3" w:type="default"/>
      <w:footerReference r:id="rId5" w:type="default"/>
      <w:pgSz w:w="11906" w:h="16838"/>
      <w:pgMar w:top="2098" w:right="1531" w:bottom="1984" w:left="1531" w:header="851" w:footer="1417" w:gutter="0"/>
      <w:cols w:space="720" w:num="1"/>
      <w:titlePg/>
      <w:docGrid w:type="linesAndChars" w:linePitch="579" w:charSpace="368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微软雅黑"/>
    <w:panose1 w:val="02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80F3C52" w:usb2="00000016" w:usb3="00000000" w:csb0="0004001F" w:csb1="00000000"/>
  </w:font>
  <w:font w:name="方正小标宋_GBK">
    <w:altName w:val="微软雅黑"/>
    <w:panose1 w:val="02000000000000000000"/>
    <w:charset w:val="86"/>
    <w:family w:val="auto"/>
    <w:pitch w:val="default"/>
    <w:sig w:usb0="00000000" w:usb1="00000000" w:usb2="00000000" w:usb3="00000000" w:csb0="00040000" w:csb1="00000000"/>
  </w:font>
  <w:font w:name="方正仿宋_GBK">
    <w:altName w:val="微软雅黑"/>
    <w:panose1 w:val="02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rPr>
        <w:sz w:val="28"/>
      </w:rPr>
    </w:pPr>
    <w: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NJWO7QAAAABQEAAA8AAAAAAAAAAQAgAAAAIgAAAGRycy9k&#10;b3ducmV2LnhtbFBLAQIUABQAAAAIAIdO4kB8pZNZ0QEAAKIDAAAOAAAAAAAAAAEAIAAAAB8BAABk&#10;cnMvZTJvRG9jLnhtbFBLBQYAAAAABgAGAFkBAABiBQAAAAA=&#10;">
              <v:fill on="f" focussize="0,0"/>
              <v:stroke on="f" weight="0.5pt"/>
              <v:imagedata o:title=""/>
              <o:lock v:ext="edit" aspectratio="f"/>
              <v:textbox inset="0mm,0mm,0mm,0mm" style="mso-fit-shape-to-text:t;">
                <w:txbxContent>
                  <w:p>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margin">
                <wp:posOffset>127000</wp:posOffset>
              </wp:positionH>
              <wp:positionV relativeFrom="paragraph">
                <wp:posOffset>-3810</wp:posOffset>
              </wp:positionV>
              <wp:extent cx="1062990" cy="201930"/>
              <wp:effectExtent l="0" t="0" r="0" b="0"/>
              <wp:wrapNone/>
              <wp:docPr id="5" name="文本框 1"/>
              <wp:cNvGraphicFramePr/>
              <a:graphic xmlns:a="http://schemas.openxmlformats.org/drawingml/2006/main">
                <a:graphicData uri="http://schemas.microsoft.com/office/word/2010/wordprocessingShape">
                  <wps:wsp>
                    <wps:cNvSpPr txBox="1"/>
                    <wps:spPr>
                      <a:xfrm>
                        <a:off x="0" y="0"/>
                        <a:ext cx="1062990" cy="201930"/>
                      </a:xfrm>
                      <a:prstGeom prst="rect">
                        <a:avLst/>
                      </a:prstGeom>
                      <a:noFill/>
                      <a:ln w="6350">
                        <a:noFill/>
                      </a:ln>
                      <a:effectLst/>
                    </wps:spPr>
                    <wps:txbx>
                      <w:txbxContent>
                        <w:p>
                          <w:pPr>
                            <w:snapToGrid w:val="0"/>
                            <w:rPr>
                              <w:sz w:val="28"/>
                              <w:szCs w:val="28"/>
                            </w:rPr>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文本框 1" o:spid="_x0000_s1026" o:spt="202" type="#_x0000_t202" style="position:absolute;left:0pt;margin-left:10pt;margin-top:-0.3pt;height:15.9pt;width:83.7pt;mso-position-horizontal-relative:margin;z-index:251661312;mso-width-relative:page;mso-height-relative:page;" filled="f" stroked="f" coordsize="21600,21600" o:gfxdata="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WtLsatUAAAAHAQAADwAAAAAAAAABACAAAAAiAAAAZHJzL2Rvd25yZXYu&#10;eG1sUEsBAhQAFAAAAAgAh07iQPju9cc3AgAAZAQAAA4AAAAAAAAAAQAgAAAAJAEAAGRycy9lMm9E&#10;b2MueG1sUEsFBgAAAAAGAAYAWQEAAM0FAAAAAA==&#10;">
              <v:fill on="f" focussize="0,0"/>
              <v:stroke on="f" weight="0.5pt"/>
              <v:imagedata o:title=""/>
              <o:lock v:ext="edit" aspectratio="f"/>
              <v:textbox inset="0mm,0mm,0mm,0mm">
                <w:txbxContent>
                  <w:p>
                    <w:pPr>
                      <w:snapToGrid w:val="0"/>
                      <w:rPr>
                        <w:sz w:val="28"/>
                        <w:szCs w:val="28"/>
                      </w:rPr>
                    </w:pPr>
                  </w:p>
                </w:txbxContent>
              </v:textbox>
            </v:shape>
          </w:pict>
        </mc:Fallback>
      </mc:AlternateContent>
    </w:r>
    <w:r>
      <w:rPr>
        <w:sz w:val="28"/>
      </w:rPr>
      <mc:AlternateContent>
        <mc:Choice Requires="wps">
          <w:drawing>
            <wp:anchor distT="0" distB="0" distL="114300" distR="114300" simplePos="0" relativeHeight="251659264" behindDoc="0" locked="0" layoutInCell="1" allowOverlap="1">
              <wp:simplePos x="0" y="0"/>
              <wp:positionH relativeFrom="margin">
                <wp:posOffset>2540</wp:posOffset>
              </wp:positionH>
              <wp:positionV relativeFrom="paragraph">
                <wp:posOffset>381000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snapToGrid w:val="0"/>
                            <w:rPr>
                              <w:sz w:val="18"/>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0.2pt;margin-top:30pt;height:144pt;width:144pt;mso-position-horizontal-relative:margin;mso-wrap-style:none;z-index:251659264;mso-width-relative:page;mso-height-relative:page;" filled="f" stroked="f" coordsize="21600,21600" o:gfxdata="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B1GoBQ1AAAAAcBAAAPAAAAAAAAAAEAIAAAACIAAABkcnMvZG93bnJldi54bWxQSwEC&#10;FAAUAAAACACHTuJAKyyK1TECAABlBAAADgAAAAAAAAABACAAAAAjAQAAZHJzL2Uyb0RvYy54bWxQ&#10;SwUGAAAAAAYABgBZAQAAxgUAAAAA&#10;">
              <v:fill on="f" focussize="0,0"/>
              <v:stroke on="f" weight="0.5pt"/>
              <v:imagedata o:title=""/>
              <o:lock v:ext="edit" aspectratio="f"/>
              <v:textbox inset="0mm,0mm,0mm,0mm" style="mso-fit-shape-to-text:t;">
                <w:txbxContent>
                  <w:p>
                    <w:pPr>
                      <w:snapToGrid w:val="0"/>
                      <w:rPr>
                        <w:sz w:val="1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pPr>
                            <w:pStyle w:val="2"/>
                            <w:rPr>
                              <w:rFonts w:hint="eastAsia" w:ascii="宋体" w:hAnsi="宋体" w:eastAsia="宋体" w:cs="宋体"/>
                              <w:sz w:val="28"/>
                              <w:szCs w:val="28"/>
                              <w:lang w:val="en"/>
                            </w:rPr>
                          </w:pPr>
                          <w:r>
                            <w:rPr>
                              <w:rFonts w:hint="eastAsia" w:ascii="宋体" w:hAnsi="宋体" w:eastAsia="宋体" w:cs="宋体"/>
                              <w:sz w:val="28"/>
                              <w:szCs w:val="28"/>
                              <w:lang w:val="en"/>
                            </w:rPr>
                            <w:t xml:space="preserve">— </w:t>
                          </w:r>
                          <w:r>
                            <w:rPr>
                              <w:rFonts w:hint="eastAsia" w:ascii="宋体" w:hAnsi="宋体" w:eastAsia="宋体" w:cs="宋体"/>
                              <w:sz w:val="28"/>
                              <w:szCs w:val="28"/>
                              <w:lang w:val="en"/>
                            </w:rPr>
                            <w:fldChar w:fldCharType="begin"/>
                          </w:r>
                          <w:r>
                            <w:rPr>
                              <w:rFonts w:hint="eastAsia" w:ascii="宋体" w:hAnsi="宋体" w:eastAsia="宋体" w:cs="宋体"/>
                              <w:sz w:val="28"/>
                              <w:szCs w:val="28"/>
                              <w:lang w:val="en"/>
                            </w:rPr>
                            <w:instrText xml:space="preserve"> PAGE  \* MERGEFORMAT </w:instrText>
                          </w:r>
                          <w:r>
                            <w:rPr>
                              <w:rFonts w:hint="eastAsia" w:ascii="宋体" w:hAnsi="宋体" w:eastAsia="宋体" w:cs="宋体"/>
                              <w:sz w:val="28"/>
                              <w:szCs w:val="28"/>
                              <w:lang w:val="en"/>
                            </w:rPr>
                            <w:fldChar w:fldCharType="separate"/>
                          </w:r>
                          <w:r>
                            <w:rPr>
                              <w:rFonts w:ascii="宋体" w:hAnsi="宋体" w:cs="宋体"/>
                              <w:sz w:val="28"/>
                              <w:szCs w:val="28"/>
                              <w:lang w:val="en"/>
                            </w:rPr>
                            <w:t>1</w:t>
                          </w:r>
                          <w:r>
                            <w:rPr>
                              <w:rFonts w:hint="eastAsia" w:ascii="宋体" w:hAnsi="宋体" w:eastAsia="宋体" w:cs="宋体"/>
                              <w:sz w:val="28"/>
                              <w:szCs w:val="28"/>
                              <w:lang w:val="en"/>
                            </w:rPr>
                            <w:fldChar w:fldCharType="end"/>
                          </w:r>
                          <w:r>
                            <w:rPr>
                              <w:rFonts w:hint="eastAsia" w:ascii="宋体" w:hAnsi="宋体" w:eastAsia="宋体" w:cs="宋体"/>
                              <w:sz w:val="28"/>
                              <w:szCs w:val="28"/>
                              <w:lang w:val="en"/>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NJWO7QAAAABQEAAA8AAAAAAAAAAQAgAAAAIgAAAGRycy9k&#10;b3ducmV2LnhtbFBLAQIUABQAAAAIAIdO4kDhiUwl0QEAAKIDAAAOAAAAAAAAAAEAIAAAAB8BAABk&#10;cnMvZTJvRG9jLnhtbFBLBQYAAAAABgAGAFkBAABiBQAAAAA=&#10;">
              <v:fill on="f" focussize="0,0"/>
              <v:stroke on="f" weight="0.5pt"/>
              <v:imagedata o:title=""/>
              <o:lock v:ext="edit" aspectratio="f"/>
              <v:textbox inset="0mm,0mm,0mm,0mm" style="mso-fit-shape-to-text:t;">
                <w:txbxContent>
                  <w:p>
                    <w:pPr>
                      <w:pStyle w:val="2"/>
                      <w:rPr>
                        <w:rFonts w:hint="eastAsia" w:ascii="宋体" w:hAnsi="宋体" w:eastAsia="宋体" w:cs="宋体"/>
                        <w:sz w:val="28"/>
                        <w:szCs w:val="28"/>
                        <w:lang w:val="en"/>
                      </w:rPr>
                    </w:pPr>
                    <w:r>
                      <w:rPr>
                        <w:rFonts w:hint="eastAsia" w:ascii="宋体" w:hAnsi="宋体" w:eastAsia="宋体" w:cs="宋体"/>
                        <w:sz w:val="28"/>
                        <w:szCs w:val="28"/>
                        <w:lang w:val="en"/>
                      </w:rPr>
                      <w:t xml:space="preserve">— </w:t>
                    </w:r>
                    <w:r>
                      <w:rPr>
                        <w:rFonts w:hint="eastAsia" w:ascii="宋体" w:hAnsi="宋体" w:eastAsia="宋体" w:cs="宋体"/>
                        <w:sz w:val="28"/>
                        <w:szCs w:val="28"/>
                        <w:lang w:val="en"/>
                      </w:rPr>
                      <w:fldChar w:fldCharType="begin"/>
                    </w:r>
                    <w:r>
                      <w:rPr>
                        <w:rFonts w:hint="eastAsia" w:ascii="宋体" w:hAnsi="宋体" w:eastAsia="宋体" w:cs="宋体"/>
                        <w:sz w:val="28"/>
                        <w:szCs w:val="28"/>
                        <w:lang w:val="en"/>
                      </w:rPr>
                      <w:instrText xml:space="preserve"> PAGE  \* MERGEFORMAT </w:instrText>
                    </w:r>
                    <w:r>
                      <w:rPr>
                        <w:rFonts w:hint="eastAsia" w:ascii="宋体" w:hAnsi="宋体" w:eastAsia="宋体" w:cs="宋体"/>
                        <w:sz w:val="28"/>
                        <w:szCs w:val="28"/>
                        <w:lang w:val="en"/>
                      </w:rPr>
                      <w:fldChar w:fldCharType="separate"/>
                    </w:r>
                    <w:r>
                      <w:rPr>
                        <w:rFonts w:ascii="宋体" w:hAnsi="宋体" w:cs="宋体"/>
                        <w:sz w:val="28"/>
                        <w:szCs w:val="28"/>
                        <w:lang w:val="en"/>
                      </w:rPr>
                      <w:t>1</w:t>
                    </w:r>
                    <w:r>
                      <w:rPr>
                        <w:rFonts w:hint="eastAsia" w:ascii="宋体" w:hAnsi="宋体" w:eastAsia="宋体" w:cs="宋体"/>
                        <w:sz w:val="28"/>
                        <w:szCs w:val="28"/>
                        <w:lang w:val="en"/>
                      </w:rPr>
                      <w:fldChar w:fldCharType="end"/>
                    </w:r>
                    <w:r>
                      <w:rPr>
                        <w:rFonts w:hint="eastAsia" w:ascii="宋体" w:hAnsi="宋体" w:eastAsia="宋体" w:cs="宋体"/>
                        <w:sz w:val="28"/>
                        <w:szCs w:val="28"/>
                        <w:lang w:val="en"/>
                      </w:rPr>
                      <w:t xml:space="preserve"> —</w:t>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posOffset>4728210</wp:posOffset>
              </wp:positionH>
              <wp:positionV relativeFrom="paragraph">
                <wp:posOffset>-66675</wp:posOffset>
              </wp:positionV>
              <wp:extent cx="929640" cy="220345"/>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929640" cy="220345"/>
                      </a:xfrm>
                      <a:prstGeom prst="rect">
                        <a:avLst/>
                      </a:prstGeom>
                      <a:noFill/>
                      <a:ln w="6350">
                        <a:noFill/>
                      </a:ln>
                      <a:effectLst/>
                    </wps:spPr>
                    <wps:txbx>
                      <w:txbxContent>
                        <w:p>
                          <w:pPr>
                            <w:snapToGrid w:val="0"/>
                            <w:rPr>
                              <w:rFonts w:ascii="宋体" w:hAnsi="宋体" w:eastAsia="宋体" w:cs="宋体"/>
                              <w:sz w:val="28"/>
                              <w:szCs w:val="28"/>
                            </w:rPr>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372.3pt;margin-top:-5.25pt;height:17.35pt;width:73.2pt;mso-position-horizontal-relative:margin;z-index:251660288;mso-width-relative:page;mso-height-relative:page;" filled="f" stroked="f" coordsize="21600,21600" o:gfxdata="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MQ6gHtkAAAAKAQAADwAAAAAAAAABACAAAAAiAAAAZHJzL2Rv&#10;d25yZXYueG1sUEsBAhQAFAAAAAgAh07iQEeLjtc5AgAAZQQAAA4AAAAAAAAAAQAgAAAAKAEAAGRy&#10;cy9lMm9Eb2MueG1sUEsFBgAAAAAGAAYAWQEAANMFAAAAAA==&#10;">
              <v:fill on="f" focussize="0,0"/>
              <v:stroke on="f" weight="0.5pt"/>
              <v:imagedata o:title=""/>
              <o:lock v:ext="edit" aspectratio="f"/>
              <v:textbox inset="0mm,0mm,0mm,0mm">
                <w:txbxContent>
                  <w:p>
                    <w:pPr>
                      <w:snapToGrid w:val="0"/>
                      <w:rPr>
                        <w:rFonts w:ascii="宋体" w:hAnsi="宋体" w:eastAsia="宋体" w:cs="宋体"/>
                        <w:sz w:val="28"/>
                        <w:szCs w:val="28"/>
                      </w:rPr>
                    </w:pPr>
                  </w:p>
                </w:txbxContent>
              </v:textbox>
            </v:shape>
          </w:pict>
        </mc:Fallback>
      </mc:AlternateContent>
    </w:r>
    <w:r>
      <w:rPr>
        <w:rFonts w:hint="eastAsia"/>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73F6"/>
    <w:rsid w:val="001D68AC"/>
    <w:rsid w:val="00B573F6"/>
    <w:rsid w:val="074F2D9C"/>
    <w:rsid w:val="1BF91A9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100" w:beforeAutospacing="1" w:after="100" w:afterAutospacing="1"/>
      <w:jc w:val="left"/>
    </w:pPr>
    <w:rPr>
      <w:rFonts w:ascii="Calibri" w:hAnsi="Calibri" w:eastAsia="宋体"/>
      <w:kern w:val="0"/>
      <w:sz w:val="24"/>
    </w:rPr>
  </w:style>
  <w:style w:type="paragraph" w:customStyle="1" w:styleId="7">
    <w:name w:val="Body text|1"/>
    <w:basedOn w:val="1"/>
    <w:qFormat/>
    <w:uiPriority w:val="0"/>
    <w:pPr>
      <w:spacing w:line="422" w:lineRule="auto"/>
      <w:ind w:firstLine="400"/>
    </w:pPr>
    <w:rPr>
      <w:rFonts w:ascii="宋体" w:hAnsi="宋体" w:eastAsia="宋体" w:cs="宋体"/>
      <w:sz w:val="30"/>
      <w:szCs w:val="30"/>
      <w:lang w:val="zh-TW" w:eastAsia="zh-TW" w:bidi="zh-TW"/>
    </w:rPr>
  </w:style>
  <w:style w:type="character" w:customStyle="1" w:styleId="8">
    <w:name w:val="页眉 字符"/>
    <w:basedOn w:val="6"/>
    <w:link w:val="3"/>
    <w:qFormat/>
    <w:uiPriority w:val="0"/>
    <w:rPr>
      <w:rFonts w:eastAsia="仿宋_GB2312"/>
      <w:kern w:val="2"/>
      <w:sz w:val="18"/>
      <w:szCs w:val="18"/>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http://10.110.8.12:8081/lw-zwbg-cloud//core/upload/2022/09/13/20220913042144409.bmp" TargetMode="Externa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Info spid="_x0000_s102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14</Pages>
  <Words>4664</Words>
  <Characters>4680</Characters>
  <Lines>37</Lines>
  <Paragraphs>10</Paragraphs>
  <TotalTime>4</TotalTime>
  <ScaleCrop>false</ScaleCrop>
  <LinksUpToDate>false</LinksUpToDate>
  <CharactersWithSpaces>5082</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2022-09-13T09:02:00Z</dcterms:created>
  <dc:creator>CSM</dc:creator>
  <cp:lastModifiedBy>xxjs</cp:lastModifiedBy>
  <dcterms:modified xsi:type="dcterms:W3CDTF">2022-09-14T02:22:02Z</dcterms:modified>
  <dc:title>                                             </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6C5C2C12AACB4A7CAEE3A2E1D2EB693C</vt:lpwstr>
  </property>
</Properties>
</file>