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6F58498" w14:textId="77777777" w:rsidR="00E05263" w:rsidRPr="00067623" w:rsidRDefault="00000000">
      <w:pPr>
        <w:pStyle w:val="3"/>
        <w:widowControl/>
        <w:spacing w:beforeAutospacing="0" w:afterAutospacing="0" w:line="330" w:lineRule="atLeast"/>
        <w:jc w:val="center"/>
        <w:rPr>
          <w:rFonts w:cs="宋体"/>
          <w:sz w:val="28"/>
          <w:szCs w:val="28"/>
          <w:shd w:val="clear" w:color="auto" w:fill="FFFFFF"/>
        </w:rPr>
      </w:pPr>
      <w:r w:rsidRPr="00067623">
        <w:rPr>
          <w:rFonts w:cs="宋体"/>
          <w:sz w:val="28"/>
          <w:szCs w:val="28"/>
          <w:shd w:val="clear" w:color="auto" w:fill="FFFFFF"/>
        </w:rPr>
        <w:t>福建省大数据管理新技术与知识工程重点实验室</w:t>
      </w:r>
    </w:p>
    <w:p w14:paraId="33EC8240" w14:textId="77777777" w:rsidR="00E05263" w:rsidRPr="00067623" w:rsidRDefault="00000000">
      <w:pPr>
        <w:pStyle w:val="3"/>
        <w:widowControl/>
        <w:spacing w:beforeAutospacing="0" w:afterAutospacing="0" w:line="330" w:lineRule="atLeast"/>
        <w:jc w:val="center"/>
        <w:rPr>
          <w:rFonts w:cs="宋体"/>
          <w:sz w:val="28"/>
          <w:szCs w:val="28"/>
        </w:rPr>
      </w:pPr>
      <w:r w:rsidRPr="00067623">
        <w:rPr>
          <w:rFonts w:cs="宋体"/>
          <w:sz w:val="28"/>
          <w:szCs w:val="28"/>
          <w:shd w:val="clear" w:color="auto" w:fill="FFFFFF"/>
        </w:rPr>
        <w:t>开放课题管理规定(2024年修订）</w:t>
      </w:r>
    </w:p>
    <w:p w14:paraId="134DB296" w14:textId="77777777" w:rsidR="00E05263" w:rsidRPr="00067623" w:rsidRDefault="00000000">
      <w:pPr>
        <w:pStyle w:val="aa"/>
        <w:widowControl/>
        <w:spacing w:beforeAutospacing="0" w:afterAutospacing="0" w:line="330" w:lineRule="atLeast"/>
        <w:rPr>
          <w:rFonts w:ascii="宋体" w:eastAsia="宋体" w:hAnsi="宋体" w:cs="宋体" w:hint="eastAsia"/>
          <w:b/>
          <w:bCs/>
          <w:sz w:val="21"/>
          <w:szCs w:val="21"/>
        </w:rPr>
      </w:pPr>
      <w:r w:rsidRPr="00067623">
        <w:rPr>
          <w:rFonts w:ascii="宋体" w:eastAsia="宋体" w:hAnsi="宋体" w:cs="宋体" w:hint="eastAsia"/>
          <w:b/>
          <w:bCs/>
          <w:sz w:val="21"/>
          <w:szCs w:val="21"/>
          <w:shd w:val="clear" w:color="auto" w:fill="FFFFFF"/>
        </w:rPr>
        <w:t>一、总则</w:t>
      </w:r>
    </w:p>
    <w:p w14:paraId="26C8D619"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福建省大数据管理新技术与知识工程重点实验室、</w:t>
      </w:r>
      <w:bookmarkStart w:id="0" w:name="OLE_LINK3"/>
      <w:r w:rsidRPr="00067623">
        <w:rPr>
          <w:rFonts w:ascii="宋体" w:eastAsia="宋体" w:hAnsi="宋体" w:cs="宋体" w:hint="eastAsia"/>
          <w:sz w:val="21"/>
          <w:szCs w:val="21"/>
          <w:shd w:val="clear" w:color="auto" w:fill="FFFFFF"/>
        </w:rPr>
        <w:t>智能计算与信息处理福建省高等学校重点实验室</w:t>
      </w:r>
      <w:bookmarkEnd w:id="0"/>
      <w:r w:rsidRPr="00067623">
        <w:rPr>
          <w:rFonts w:ascii="宋体" w:eastAsia="宋体" w:hAnsi="宋体" w:cs="宋体" w:hint="eastAsia"/>
          <w:sz w:val="21"/>
          <w:szCs w:val="21"/>
          <w:shd w:val="clear" w:color="auto" w:fill="FFFFFF"/>
        </w:rPr>
        <w:t>（以下简称：实验室）开放课题是实验室建设的重要组成部分，是主要围绕实验室发展方向而设置的科研课题。</w:t>
      </w:r>
    </w:p>
    <w:p w14:paraId="01CA3A01" w14:textId="7C5A3D6D"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开放课题本着“创新、求实、开放、交流”的原则，欢迎省内外研究人员共同开展研究。实验室对开放课题实施严格的管理办法，充分发挥其对实验室科研工作的强化与补充功能。</w:t>
      </w:r>
    </w:p>
    <w:p w14:paraId="461FDF53" w14:textId="77777777" w:rsidR="00E05263" w:rsidRPr="00067623" w:rsidRDefault="00000000">
      <w:pPr>
        <w:pStyle w:val="aa"/>
        <w:widowControl/>
        <w:spacing w:beforeAutospacing="0" w:afterAutospacing="0" w:line="330" w:lineRule="atLeast"/>
        <w:rPr>
          <w:rFonts w:ascii="宋体" w:eastAsia="宋体" w:hAnsi="宋体" w:cs="宋体" w:hint="eastAsia"/>
          <w:b/>
          <w:bCs/>
          <w:sz w:val="21"/>
          <w:szCs w:val="21"/>
          <w:shd w:val="clear" w:color="auto" w:fill="FFFFFF"/>
        </w:rPr>
      </w:pPr>
      <w:r w:rsidRPr="00067623">
        <w:rPr>
          <w:rFonts w:ascii="宋体" w:eastAsia="宋体" w:hAnsi="宋体" w:cs="宋体" w:hint="eastAsia"/>
          <w:b/>
          <w:bCs/>
          <w:sz w:val="21"/>
          <w:szCs w:val="21"/>
          <w:shd w:val="clear" w:color="auto" w:fill="FFFFFF"/>
        </w:rPr>
        <w:t>二、开放课题的设置、申请与评审</w:t>
      </w:r>
    </w:p>
    <w:p w14:paraId="4FC75E60" w14:textId="77777777" w:rsidR="00E05263" w:rsidRPr="00067623" w:rsidRDefault="00000000">
      <w:pPr>
        <w:pStyle w:val="aa"/>
        <w:widowControl/>
        <w:spacing w:beforeAutospacing="0" w:afterAutospacing="0" w:line="330" w:lineRule="atLeast"/>
        <w:ind w:firstLineChars="200" w:firstLine="420"/>
        <w:rPr>
          <w:rStyle w:val="ac"/>
          <w:rFonts w:ascii="宋体" w:eastAsia="宋体" w:hAnsi="宋体" w:cs="宋体" w:hint="eastAsia"/>
          <w:color w:val="auto"/>
          <w:sz w:val="21"/>
          <w:szCs w:val="21"/>
          <w:u w:val="none"/>
          <w:shd w:val="clear" w:color="auto" w:fill="FFFFFF"/>
        </w:rPr>
      </w:pPr>
      <w:r w:rsidRPr="00067623">
        <w:rPr>
          <w:rFonts w:ascii="宋体" w:eastAsia="宋体" w:hAnsi="宋体" w:cs="宋体" w:hint="eastAsia"/>
          <w:sz w:val="21"/>
          <w:szCs w:val="21"/>
          <w:shd w:val="clear" w:color="auto" w:fill="FFFFFF"/>
        </w:rPr>
        <w:t>根据实验室工作要求，每年或每两年进行一次开放课题申请。每年度10月，实验室公布开放课题申请指南。每年度11月，实验室集中受理开放课题申请。申请书纸质档须提交实验室，并将电子档发至邮箱：</w:t>
      </w:r>
      <w:r w:rsidRPr="00067623">
        <w:rPr>
          <w:rFonts w:ascii="宋体" w:eastAsia="宋体" w:hAnsi="宋体" w:cs="宋体" w:hint="eastAsia"/>
          <w:sz w:val="21"/>
          <w:szCs w:val="21"/>
        </w:rPr>
        <w:t>sjky</w:t>
      </w:r>
      <w:hyperlink r:id="rId6" w:history="1">
        <w:r w:rsidR="00E05263" w:rsidRPr="00067623">
          <w:rPr>
            <w:rStyle w:val="ac"/>
            <w:rFonts w:ascii="宋体" w:eastAsia="宋体" w:hAnsi="宋体" w:cs="宋体" w:hint="eastAsia"/>
            <w:color w:val="auto"/>
            <w:sz w:val="21"/>
            <w:szCs w:val="21"/>
          </w:rPr>
          <w:t>@qztc.edu.cn</w:t>
        </w:r>
      </w:hyperlink>
      <w:r w:rsidRPr="00067623">
        <w:rPr>
          <w:rFonts w:ascii="宋体" w:eastAsia="宋体" w:hAnsi="宋体" w:cs="宋体" w:hint="eastAsia"/>
          <w:sz w:val="21"/>
          <w:szCs w:val="21"/>
        </w:rPr>
        <w:t>（张老师）</w:t>
      </w:r>
    </w:p>
    <w:p w14:paraId="2E7C76F2"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开放课题申请应围绕实验室的年度申请指南和开放式的科研任务，其研究内容必须符合开放课题基金的资助范围。项目执行时间一般为1-2年。</w:t>
      </w:r>
    </w:p>
    <w:p w14:paraId="77EBF53B"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开放课题的申请者一般应是在职的具有副高及以上职称或具有博士学位（含在读博士），能独立承担研究课题并愿意到实验室进行客座研究的科研工作者，申请者应得到所在单位或部门的同意。同一年度内，每个人只能申请一个开放课题。企业申请人对职称及学位要求可适当放宽。</w:t>
      </w:r>
    </w:p>
    <w:p w14:paraId="322BD80A"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申请人须认真填写课题申请书，并由申请人所在单位（具有法人资格）在申请书上签署意见，加盖单位公章。意见中应表明申请人能力、申请书内容是否属实、是否愿意为课题研究提供保障及是否同意申请人在本实验室开展该项研究等。</w:t>
      </w:r>
    </w:p>
    <w:p w14:paraId="570BB7FF"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b/>
          <w:bCs/>
          <w:sz w:val="21"/>
          <w:szCs w:val="21"/>
          <w:shd w:val="clear" w:color="auto" w:fill="FFFFFF"/>
        </w:rPr>
      </w:pPr>
      <w:r w:rsidRPr="00067623">
        <w:rPr>
          <w:rFonts w:ascii="宋体" w:eastAsia="宋体" w:hAnsi="宋体" w:cs="宋体" w:hint="eastAsia"/>
          <w:sz w:val="21"/>
          <w:szCs w:val="21"/>
          <w:shd w:val="clear" w:color="auto" w:fill="FFFFFF"/>
        </w:rPr>
        <w:t>实验室组织有关专家对课题申请书进行审批。项目申请书由实验室签章加盖公章后生效。实验室于12月公布审批结果，并将结果通知本人。次月底完成任务书的签定及年度拨款。批准立项的课题从该月开始实施。</w:t>
      </w:r>
      <w:r w:rsidRPr="00067623">
        <w:rPr>
          <w:rFonts w:ascii="宋体" w:eastAsia="宋体" w:hAnsi="宋体" w:cs="宋体" w:hint="eastAsia"/>
          <w:sz w:val="21"/>
          <w:szCs w:val="21"/>
          <w:shd w:val="clear" w:color="auto" w:fill="FFFFFF"/>
        </w:rPr>
        <w:br/>
      </w:r>
      <w:r w:rsidRPr="00067623">
        <w:rPr>
          <w:rFonts w:ascii="宋体" w:eastAsia="宋体" w:hAnsi="宋体" w:cs="宋体" w:hint="eastAsia"/>
          <w:b/>
          <w:bCs/>
          <w:sz w:val="21"/>
          <w:szCs w:val="21"/>
          <w:shd w:val="clear" w:color="auto" w:fill="FFFFFF"/>
        </w:rPr>
        <w:t>三、开放课题承担人的权利和义务</w:t>
      </w:r>
    </w:p>
    <w:p w14:paraId="779E8C99"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承担开放课题的负责人同时为实验室的客座研究人员。客座研究人员在实验室工作期间可免费使用计算机资源及其他公共资源。开放课题组成员可在学校财务规定的范围内使用课题经费。</w:t>
      </w:r>
    </w:p>
    <w:p w14:paraId="1884B70E"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课题承担者在接到开放课题批准通知后，应在一个月内提交课题任务书。课题执行过程中，如需改变或推迟计划，课题承担人须提前向实验室提出书面申请，阐明原因并征得实验室批准。课题研究若偏离原计划方向，或不能按计划执行，实验室将予以指正，不服从者，实验室有权撤消课题或终止资助。</w:t>
      </w:r>
    </w:p>
    <w:p w14:paraId="366F5619"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lastRenderedPageBreak/>
        <w:t>开放课题承担人所在单位与实验室共享开放课题的科研成果。如：数据图表资料、实验数据、发表论文（包括未正式发表的论文誉印本）、技术报告、专利等。科技成果须与结题验收报告一起提交实验室存档。</w:t>
      </w:r>
    </w:p>
    <w:p w14:paraId="6846D7E5"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入选的项目在结项时必须至少发表1篇SCI收录文章或者2篇CSCD收录中文核心期刊，学术刊物发表的论文应把实验室作为工作单位之一标注，同时注明受实验室开放课题资助的字样，否则不能列入该开放课题的科技成果。具体要求详见开放课题成果署名方式。为充分体现开放课题的“创新、求实、开放、交流”原则，开放课题项目组需与实验室固定研究人员共同开展学术研究，共同发表学术论文。</w:t>
      </w:r>
    </w:p>
    <w:p w14:paraId="00D54BBB"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入选的项目需每年到重点实验室进行学术交流1次及以上。课题在研期间，课题承担者在每一年的12月上旬应向实验室提交本课题的年度总结报告。课题完成后，课题承担者应向实验室提交结题资料，实验室将组织有关人员对课题进行验收或评议。验收通过后结题。</w:t>
      </w:r>
    </w:p>
    <w:p w14:paraId="11C6E8C1"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结题资料应包括如下内容：</w:t>
      </w:r>
    </w:p>
    <w:p w14:paraId="16DBE0D9"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(1)《开放基金课题结题报告》包括研究工作总结及研究报告；</w:t>
      </w:r>
    </w:p>
    <w:p w14:paraId="0C4DB4AC" w14:textId="0B6A03BF"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(2) 发表学木论文复印件以及发表证明</w:t>
      </w:r>
      <w:r w:rsidR="00156CB2">
        <w:rPr>
          <w:rFonts w:ascii="宋体" w:eastAsia="宋体" w:hAnsi="宋体" w:cs="宋体" w:hint="eastAsia"/>
          <w:sz w:val="21"/>
          <w:szCs w:val="21"/>
          <w:shd w:val="clear" w:color="auto" w:fill="FFFFFF"/>
        </w:rPr>
        <w:t>；</w:t>
      </w:r>
    </w:p>
    <w:p w14:paraId="1C18DF6C"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(3) 发表著作(如有)；</w:t>
      </w:r>
    </w:p>
    <w:p w14:paraId="01400585"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(3) 专利与获奖成果证书复印件(如有)；</w:t>
      </w:r>
    </w:p>
    <w:p w14:paraId="102081E5" w14:textId="77777777" w:rsidR="00E05263" w:rsidRPr="00067623" w:rsidRDefault="00000000">
      <w:pPr>
        <w:pStyle w:val="aa"/>
        <w:widowControl/>
        <w:spacing w:beforeAutospacing="0" w:afterAutospacing="0" w:line="330" w:lineRule="atLeast"/>
        <w:rPr>
          <w:rFonts w:ascii="宋体" w:eastAsia="宋体" w:hAnsi="宋体" w:cs="宋体" w:hint="eastAsia"/>
          <w:b/>
          <w:bCs/>
          <w:sz w:val="21"/>
          <w:szCs w:val="21"/>
          <w:shd w:val="clear" w:color="auto" w:fill="FFFFFF"/>
        </w:rPr>
      </w:pPr>
      <w:r w:rsidRPr="00067623">
        <w:rPr>
          <w:rFonts w:ascii="宋体" w:eastAsia="宋体" w:hAnsi="宋体" w:cs="宋体" w:hint="eastAsia"/>
          <w:b/>
          <w:bCs/>
          <w:sz w:val="21"/>
          <w:szCs w:val="21"/>
          <w:shd w:val="clear" w:color="auto" w:fill="FFFFFF"/>
        </w:rPr>
        <w:t>四、开放课题的经费管理</w:t>
      </w:r>
    </w:p>
    <w:p w14:paraId="4A23DD5C" w14:textId="77777777" w:rsidR="00E05263" w:rsidRPr="00067623" w:rsidRDefault="00000000">
      <w:pPr>
        <w:pStyle w:val="aa"/>
        <w:widowControl/>
        <w:spacing w:beforeAutospacing="0" w:afterAutospacing="0" w:line="330" w:lineRule="atLeast"/>
        <w:ind w:firstLineChars="200" w:firstLine="420"/>
        <w:rPr>
          <w:rFonts w:ascii="宋体" w:eastAsia="宋体" w:hAnsi="宋体" w:cs="宋体" w:hint="eastAsia"/>
          <w:b/>
          <w:bCs/>
          <w:sz w:val="21"/>
          <w:szCs w:val="21"/>
          <w:shd w:val="clear" w:color="auto" w:fill="FFFFFF"/>
        </w:rPr>
      </w:pPr>
      <w:r w:rsidRPr="00067623">
        <w:rPr>
          <w:rFonts w:ascii="宋体" w:eastAsia="宋体" w:hAnsi="宋体" w:cs="宋体" w:hint="eastAsia"/>
          <w:sz w:val="21"/>
          <w:szCs w:val="21"/>
          <w:shd w:val="clear" w:color="auto" w:fill="FFFFFF"/>
        </w:rPr>
        <w:t>开放课题经费一般为1-3万元。课题经费用于支持课题研究人员研究工作相关支出(详见</w:t>
      </w:r>
      <w:r w:rsidRPr="00067623">
        <w:rPr>
          <w:rFonts w:ascii="宋体" w:eastAsia="宋体" w:hAnsi="宋体" w:cs="宋体" w:hint="eastAsia"/>
          <w:b/>
          <w:bCs/>
          <w:sz w:val="21"/>
          <w:szCs w:val="21"/>
          <w:shd w:val="clear" w:color="auto" w:fill="FFFFFF"/>
        </w:rPr>
        <w:t>重点实验室</w:t>
      </w:r>
      <w:r w:rsidRPr="00067623">
        <w:rPr>
          <w:rFonts w:ascii="宋体" w:eastAsia="宋体" w:hAnsi="宋体" w:cs="宋体" w:hint="eastAsia"/>
          <w:b/>
          <w:sz w:val="21"/>
          <w:szCs w:val="21"/>
          <w:shd w:val="clear" w:color="auto" w:fill="FFFFFF"/>
        </w:rPr>
        <w:t>开放课题经费管理规定</w:t>
      </w:r>
      <w:r w:rsidRPr="00067623">
        <w:rPr>
          <w:rFonts w:ascii="宋体" w:eastAsia="宋体" w:hAnsi="宋体" w:cs="宋体" w:hint="eastAsia"/>
          <w:sz w:val="21"/>
          <w:szCs w:val="21"/>
          <w:shd w:val="clear" w:color="auto" w:fill="FFFFFF"/>
        </w:rPr>
        <w:t>)。课题结束后，课题研究人员应及时作出经费使用决算。</w:t>
      </w:r>
      <w:r w:rsidRPr="00067623">
        <w:rPr>
          <w:rFonts w:ascii="宋体" w:eastAsia="宋体" w:hAnsi="宋体" w:cs="宋体" w:hint="eastAsia"/>
          <w:sz w:val="21"/>
          <w:szCs w:val="21"/>
          <w:shd w:val="clear" w:color="auto" w:fill="FFFFFF"/>
        </w:rPr>
        <w:br/>
      </w:r>
      <w:bookmarkStart w:id="1" w:name="OLE_LINK2"/>
      <w:r w:rsidRPr="00067623">
        <w:rPr>
          <w:rFonts w:ascii="宋体" w:eastAsia="宋体" w:hAnsi="宋体" w:cs="宋体" w:hint="eastAsia"/>
          <w:b/>
          <w:bCs/>
          <w:sz w:val="21"/>
          <w:szCs w:val="21"/>
          <w:shd w:val="clear" w:color="auto" w:fill="FFFFFF"/>
        </w:rPr>
        <w:t>五、</w:t>
      </w:r>
      <w:bookmarkEnd w:id="1"/>
      <w:r w:rsidRPr="00067623">
        <w:rPr>
          <w:rFonts w:ascii="宋体" w:eastAsia="宋体" w:hAnsi="宋体" w:cs="宋体" w:hint="eastAsia"/>
          <w:b/>
          <w:bCs/>
          <w:sz w:val="21"/>
          <w:szCs w:val="21"/>
          <w:shd w:val="clear" w:color="auto" w:fill="FFFFFF"/>
        </w:rPr>
        <w:t>开放课题的成果署名方式</w:t>
      </w:r>
      <w:r w:rsidRPr="00067623">
        <w:rPr>
          <w:rFonts w:ascii="宋体" w:eastAsia="宋体" w:hAnsi="宋体" w:cs="宋体" w:hint="eastAsia"/>
          <w:b/>
          <w:bCs/>
          <w:sz w:val="21"/>
          <w:szCs w:val="21"/>
          <w:shd w:val="clear" w:color="auto" w:fill="FFFFFF"/>
        </w:rPr>
        <w:br/>
      </w:r>
      <w:r w:rsidRPr="00067623">
        <w:rPr>
          <w:rFonts w:ascii="宋体" w:eastAsia="宋体" w:hAnsi="宋体" w:cs="宋体" w:hint="eastAsia"/>
          <w:sz w:val="21"/>
          <w:szCs w:val="21"/>
          <w:shd w:val="clear" w:color="auto" w:fill="FFFFFF"/>
        </w:rPr>
        <w:t>论文和研究报告：</w:t>
      </w:r>
      <w:r w:rsidRPr="00067623">
        <w:rPr>
          <w:rFonts w:ascii="宋体" w:eastAsia="宋体" w:hAnsi="宋体" w:cs="宋体" w:hint="eastAsia"/>
          <w:sz w:val="21"/>
          <w:szCs w:val="21"/>
          <w:shd w:val="clear" w:color="auto" w:fill="FFFFFF"/>
        </w:rPr>
        <w:br/>
        <w:t>其作者应把实验室的名称和作者原单位名称并列署名，要求：</w:t>
      </w:r>
      <w:r w:rsidRPr="00067623">
        <w:rPr>
          <w:rFonts w:ascii="宋体" w:eastAsia="宋体" w:hAnsi="宋体" w:cs="宋体" w:hint="eastAsia"/>
          <w:sz w:val="21"/>
          <w:szCs w:val="21"/>
          <w:shd w:val="clear" w:color="auto" w:fill="FFFFFF"/>
        </w:rPr>
        <w:br/>
        <w:t>中文1：福建省大数据管理新技术与知识工程重点实验室</w:t>
      </w:r>
      <w:r w:rsidRPr="00067623">
        <w:rPr>
          <w:rFonts w:ascii="宋体" w:eastAsia="宋体" w:hAnsi="宋体" w:cs="宋体" w:hint="eastAsia"/>
          <w:sz w:val="21"/>
          <w:szCs w:val="21"/>
          <w:shd w:val="clear" w:color="auto" w:fill="FFFFFF"/>
        </w:rPr>
        <w:br/>
        <w:t>英文1：Fujian Provincial Key Laboratory of Data-Intensive Computing, Quanzhou Normal University</w:t>
      </w:r>
      <w:r w:rsidRPr="00067623">
        <w:rPr>
          <w:rFonts w:ascii="宋体" w:eastAsia="宋体" w:hAnsi="宋体" w:cs="宋体" w:hint="eastAsia"/>
          <w:sz w:val="21"/>
          <w:szCs w:val="21"/>
          <w:shd w:val="clear" w:color="auto" w:fill="FFFFFF"/>
        </w:rPr>
        <w:br/>
      </w:r>
      <w:bookmarkStart w:id="2" w:name="OLE_LINK1"/>
      <w:r w:rsidRPr="00067623">
        <w:rPr>
          <w:rFonts w:ascii="宋体" w:eastAsia="宋体" w:hAnsi="宋体" w:cs="宋体" w:hint="eastAsia"/>
          <w:sz w:val="21"/>
          <w:szCs w:val="21"/>
          <w:shd w:val="clear" w:color="auto" w:fill="FFFFFF"/>
        </w:rPr>
        <w:t>中文2：智能计算与信息处理福建省高等学校重点实验室</w:t>
      </w:r>
      <w:bookmarkEnd w:id="2"/>
      <w:r w:rsidRPr="00067623">
        <w:rPr>
          <w:rFonts w:ascii="宋体" w:eastAsia="宋体" w:hAnsi="宋体" w:cs="宋体" w:hint="eastAsia"/>
          <w:sz w:val="21"/>
          <w:szCs w:val="21"/>
          <w:shd w:val="clear" w:color="auto" w:fill="FFFFFF"/>
        </w:rPr>
        <w:t> </w:t>
      </w:r>
      <w:r w:rsidRPr="00067623">
        <w:rPr>
          <w:rFonts w:ascii="宋体" w:eastAsia="宋体" w:hAnsi="宋体" w:cs="宋体" w:hint="eastAsia"/>
          <w:sz w:val="21"/>
          <w:szCs w:val="21"/>
          <w:shd w:val="clear" w:color="auto" w:fill="FFFFFF"/>
        </w:rPr>
        <w:br/>
        <w:t>英文2：Key Laboratory of Intelligent Computing and Information Processing (Quanzhou Normal University), Fujian Province University</w:t>
      </w:r>
      <w:r w:rsidRPr="00067623">
        <w:rPr>
          <w:rFonts w:ascii="宋体" w:eastAsia="宋体" w:hAnsi="宋体" w:cs="宋体" w:hint="eastAsia"/>
          <w:sz w:val="21"/>
          <w:szCs w:val="21"/>
          <w:shd w:val="clear" w:color="auto" w:fill="FFFFFF"/>
        </w:rPr>
        <w:br/>
        <w:t>中文3：数字福建智能制造大数据研究所</w:t>
      </w:r>
      <w:r w:rsidRPr="00067623">
        <w:rPr>
          <w:rFonts w:ascii="宋体" w:eastAsia="宋体" w:hAnsi="宋体" w:cs="宋体" w:hint="eastAsia"/>
          <w:sz w:val="21"/>
          <w:szCs w:val="21"/>
          <w:shd w:val="clear" w:color="auto" w:fill="FFFFFF"/>
        </w:rPr>
        <w:br/>
        <w:t>英文3：Fujian Provincial Big Data Research Institute of Intelligent Manufacturing, Quanzhou Normal University</w:t>
      </w:r>
      <w:r w:rsidRPr="00067623">
        <w:rPr>
          <w:rFonts w:ascii="宋体" w:eastAsia="宋体" w:hAnsi="宋体" w:cs="宋体" w:hint="eastAsia"/>
          <w:sz w:val="21"/>
          <w:szCs w:val="21"/>
          <w:shd w:val="clear" w:color="auto" w:fill="FFFFFF"/>
        </w:rPr>
        <w:br/>
      </w:r>
      <w:r w:rsidRPr="00067623">
        <w:rPr>
          <w:rFonts w:ascii="宋体" w:eastAsia="宋体" w:hAnsi="宋体" w:cs="宋体" w:hint="eastAsia"/>
          <w:b/>
          <w:bCs/>
          <w:sz w:val="21"/>
          <w:szCs w:val="21"/>
          <w:shd w:val="clear" w:color="auto" w:fill="FFFFFF"/>
        </w:rPr>
        <w:t>六、本办法由实验室负责解释，自2024年11月开始执行。</w:t>
      </w:r>
    </w:p>
    <w:p w14:paraId="5CEFF1BB" w14:textId="77777777" w:rsidR="00E05263" w:rsidRPr="00067623" w:rsidRDefault="00000000">
      <w:pPr>
        <w:pStyle w:val="aa"/>
        <w:widowControl/>
        <w:spacing w:beforeAutospacing="0" w:afterAutospacing="0" w:line="330" w:lineRule="atLeast"/>
        <w:rPr>
          <w:rFonts w:ascii="宋体" w:eastAsia="宋体" w:hAnsi="宋体" w:cs="宋体" w:hint="eastAsia"/>
          <w:sz w:val="21"/>
          <w:szCs w:val="21"/>
        </w:rPr>
      </w:pPr>
      <w:r w:rsidRPr="00067623">
        <w:rPr>
          <w:rFonts w:ascii="宋体" w:eastAsia="宋体" w:hAnsi="宋体" w:cs="宋体" w:hint="eastAsia"/>
          <w:sz w:val="21"/>
          <w:szCs w:val="21"/>
          <w:shd w:val="clear" w:color="auto" w:fill="FFFFFF"/>
        </w:rPr>
        <w:t> </w:t>
      </w:r>
    </w:p>
    <w:p w14:paraId="7C196E91" w14:textId="77777777" w:rsidR="00E05263" w:rsidRPr="00067623" w:rsidRDefault="00000000">
      <w:pPr>
        <w:pStyle w:val="aa"/>
        <w:widowControl/>
        <w:spacing w:beforeAutospacing="0" w:afterAutospacing="0" w:line="330" w:lineRule="atLeast"/>
        <w:jc w:val="right"/>
        <w:rPr>
          <w:rFonts w:ascii="宋体" w:eastAsia="宋体" w:hAnsi="宋体" w:cs="宋体" w:hint="eastAsia"/>
          <w:sz w:val="21"/>
          <w:szCs w:val="21"/>
          <w:shd w:val="clear" w:color="auto" w:fill="FFFFFF"/>
        </w:rPr>
      </w:pPr>
      <w:r w:rsidRPr="00067623">
        <w:rPr>
          <w:rFonts w:ascii="宋体" w:eastAsia="宋体" w:hAnsi="宋体" w:cs="宋体" w:hint="eastAsia"/>
          <w:sz w:val="21"/>
          <w:szCs w:val="21"/>
          <w:shd w:val="clear" w:color="auto" w:fill="FFFFFF"/>
        </w:rPr>
        <w:t xml:space="preserve">  福建省大数据管理新技术与知识工程重点实验室</w:t>
      </w:r>
    </w:p>
    <w:p w14:paraId="76B3B67F" w14:textId="77777777" w:rsidR="00E05263" w:rsidRPr="00067623" w:rsidRDefault="00000000">
      <w:pPr>
        <w:pStyle w:val="aa"/>
        <w:widowControl/>
        <w:spacing w:beforeAutospacing="0" w:afterAutospacing="0" w:line="330" w:lineRule="atLeast"/>
        <w:jc w:val="right"/>
        <w:rPr>
          <w:rFonts w:ascii="宋体" w:eastAsia="宋体" w:hAnsi="宋体" w:cs="宋体" w:hint="eastAsia"/>
          <w:sz w:val="21"/>
          <w:szCs w:val="21"/>
        </w:rPr>
      </w:pPr>
      <w:r w:rsidRPr="00067623">
        <w:rPr>
          <w:rFonts w:ascii="宋体" w:eastAsia="宋体" w:hAnsi="宋体" w:cs="宋体" w:hint="eastAsia"/>
          <w:sz w:val="21"/>
          <w:szCs w:val="21"/>
          <w:shd w:val="clear" w:color="auto" w:fill="FFFFFF"/>
        </w:rPr>
        <w:lastRenderedPageBreak/>
        <w:t>2024年11月1日</w:t>
      </w:r>
    </w:p>
    <w:sectPr w:rsidR="00E05263" w:rsidRPr="000676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BA0F7" w14:textId="77777777" w:rsidR="00EB0A23" w:rsidRDefault="00EB0A23">
      <w:pPr>
        <w:spacing w:line="240" w:lineRule="auto"/>
      </w:pPr>
      <w:r>
        <w:separator/>
      </w:r>
    </w:p>
  </w:endnote>
  <w:endnote w:type="continuationSeparator" w:id="0">
    <w:p w14:paraId="6CCA9192" w14:textId="77777777" w:rsidR="00EB0A23" w:rsidRDefault="00EB0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D9436" w14:textId="77777777" w:rsidR="00EB0A23" w:rsidRDefault="00EB0A23">
      <w:pPr>
        <w:spacing w:after="0"/>
      </w:pPr>
      <w:r>
        <w:separator/>
      </w:r>
    </w:p>
  </w:footnote>
  <w:footnote w:type="continuationSeparator" w:id="0">
    <w:p w14:paraId="60240B7C" w14:textId="77777777" w:rsidR="00EB0A23" w:rsidRDefault="00EB0A2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WQwODQ5ODRlZDBhMWMwMmQ4Yzk4M2VhZWU3NjgyYTkifQ=="/>
  </w:docVars>
  <w:rsids>
    <w:rsidRoot w:val="2EE9408A"/>
    <w:rsid w:val="00057F9B"/>
    <w:rsid w:val="00067623"/>
    <w:rsid w:val="000C0ECB"/>
    <w:rsid w:val="000D7C6C"/>
    <w:rsid w:val="00120610"/>
    <w:rsid w:val="00156CB2"/>
    <w:rsid w:val="00195557"/>
    <w:rsid w:val="001D6F31"/>
    <w:rsid w:val="001E2169"/>
    <w:rsid w:val="001F05BF"/>
    <w:rsid w:val="00267987"/>
    <w:rsid w:val="002E0992"/>
    <w:rsid w:val="003614C6"/>
    <w:rsid w:val="00362E5B"/>
    <w:rsid w:val="004149D5"/>
    <w:rsid w:val="004602C5"/>
    <w:rsid w:val="004D4D6E"/>
    <w:rsid w:val="004D7994"/>
    <w:rsid w:val="004F4143"/>
    <w:rsid w:val="00565D64"/>
    <w:rsid w:val="00592F01"/>
    <w:rsid w:val="005D3760"/>
    <w:rsid w:val="00604D9A"/>
    <w:rsid w:val="00692E6D"/>
    <w:rsid w:val="006B09B0"/>
    <w:rsid w:val="006D1452"/>
    <w:rsid w:val="00717108"/>
    <w:rsid w:val="007224A0"/>
    <w:rsid w:val="0072507F"/>
    <w:rsid w:val="00755B28"/>
    <w:rsid w:val="00797117"/>
    <w:rsid w:val="00890F6A"/>
    <w:rsid w:val="00894B18"/>
    <w:rsid w:val="00913A7E"/>
    <w:rsid w:val="00917F76"/>
    <w:rsid w:val="00951AFC"/>
    <w:rsid w:val="009E19F4"/>
    <w:rsid w:val="009E66FF"/>
    <w:rsid w:val="00A20A01"/>
    <w:rsid w:val="00A259B8"/>
    <w:rsid w:val="00A75A81"/>
    <w:rsid w:val="00AB4947"/>
    <w:rsid w:val="00B01401"/>
    <w:rsid w:val="00B84AE7"/>
    <w:rsid w:val="00B9145C"/>
    <w:rsid w:val="00C03A38"/>
    <w:rsid w:val="00C41C9B"/>
    <w:rsid w:val="00CB2204"/>
    <w:rsid w:val="00D6616E"/>
    <w:rsid w:val="00DA572B"/>
    <w:rsid w:val="00E05263"/>
    <w:rsid w:val="00EA1621"/>
    <w:rsid w:val="00EB0A23"/>
    <w:rsid w:val="00EC6750"/>
    <w:rsid w:val="00EF4F57"/>
    <w:rsid w:val="00EF5079"/>
    <w:rsid w:val="00F05526"/>
    <w:rsid w:val="00F15281"/>
    <w:rsid w:val="00F31522"/>
    <w:rsid w:val="00F336D8"/>
    <w:rsid w:val="00F363EE"/>
    <w:rsid w:val="00F9288F"/>
    <w:rsid w:val="01D13EC7"/>
    <w:rsid w:val="043C1135"/>
    <w:rsid w:val="07B75D49"/>
    <w:rsid w:val="195A3E02"/>
    <w:rsid w:val="1E6B39FE"/>
    <w:rsid w:val="24FA7011"/>
    <w:rsid w:val="26BB1153"/>
    <w:rsid w:val="2C6B363D"/>
    <w:rsid w:val="2EE9408A"/>
    <w:rsid w:val="34350EAB"/>
    <w:rsid w:val="3D211441"/>
    <w:rsid w:val="3D9C19EA"/>
    <w:rsid w:val="443928B2"/>
    <w:rsid w:val="46BF0AE8"/>
    <w:rsid w:val="4AE93DC1"/>
    <w:rsid w:val="4E186877"/>
    <w:rsid w:val="55536617"/>
    <w:rsid w:val="5A4F553F"/>
    <w:rsid w:val="5A631610"/>
    <w:rsid w:val="6D8270FA"/>
    <w:rsid w:val="707B4313"/>
    <w:rsid w:val="77686036"/>
    <w:rsid w:val="7C2C1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F70C0"/>
  <w15:docId w15:val="{FA1BC0D0-9B26-4099-9CE2-B770EAEA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Balloon Text"/>
    <w:basedOn w:val="a"/>
    <w:link w:val="a5"/>
    <w:qFormat/>
    <w:rPr>
      <w:rFonts w:ascii="宋体" w:eastAsia="宋体"/>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character" w:styleId="ab">
    <w:name w:val="Strong"/>
    <w:basedOn w:val="a0"/>
    <w:qFormat/>
    <w:rPr>
      <w:b/>
    </w:rPr>
  </w:style>
  <w:style w:type="character" w:styleId="ac">
    <w:name w:val="Hyperlink"/>
    <w:basedOn w:val="a0"/>
    <w:qFormat/>
    <w:rPr>
      <w:color w:val="0000FF"/>
      <w:u w:val="single"/>
    </w:rPr>
  </w:style>
  <w:style w:type="character" w:styleId="ad">
    <w:name w:val="annotation reference"/>
    <w:basedOn w:val="a0"/>
    <w:qFormat/>
    <w:rPr>
      <w:sz w:val="21"/>
      <w:szCs w:val="21"/>
    </w:rPr>
  </w:style>
  <w:style w:type="character" w:customStyle="1" w:styleId="a9">
    <w:name w:val="页眉 字符"/>
    <w:basedOn w:val="a0"/>
    <w:link w:val="a8"/>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character" w:customStyle="1" w:styleId="a5">
    <w:name w:val="批注框文本 字符"/>
    <w:basedOn w:val="a0"/>
    <w:link w:val="a4"/>
    <w:qFormat/>
    <w:rPr>
      <w:rFonts w:ascii="宋体"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iu717@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dex</dc:creator>
  <cp:lastModifiedBy>Xiyang Yang</cp:lastModifiedBy>
  <cp:revision>4</cp:revision>
  <dcterms:created xsi:type="dcterms:W3CDTF">2024-11-11T12:00:00Z</dcterms:created>
  <dcterms:modified xsi:type="dcterms:W3CDTF">2024-11-14T02:33:00Z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1F461A18B8BE458A83421A8304880F9D_13</vt:lpwstr>
  </property>
</Properties>
</file>