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4CC15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</w:p>
    <w:p w14:paraId="6BF6C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泉州师范学院老体协2025年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乐享运动 情暖重阳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趣味活动方案</w:t>
      </w:r>
    </w:p>
    <w:p w14:paraId="1279D1B6">
      <w:pPr>
        <w:spacing w:line="360" w:lineRule="auto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25EA8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一、活动项目</w:t>
      </w:r>
    </w:p>
    <w:p w14:paraId="4D4FA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1.门球过一门</w:t>
      </w:r>
    </w:p>
    <w:p w14:paraId="3F0DC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站在起球线上对准一门击球过门，每过一球得一分、没过门0 分，每人击五球，累计总得分按得分排列等级。</w:t>
      </w:r>
    </w:p>
    <w:p w14:paraId="45D38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2.沙包投掷</w:t>
      </w:r>
    </w:p>
    <w:p w14:paraId="7C0EB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站在投掷线后，投掷线离沙盘（女）5米、（男）8米，每人（单手）手持沙包，对准投掷盘的积分位置进行投掷，每人可投掷5次，沙包的最终落点处为本次投掷得分，脚踩投掷线则该次投掷无效。若出现沙包在分值中间，取分数高的为有效成绩， 5个沙包的分值总和为该活动者的得分，按得分排列等级（如成绩并列，按单个沙包最高成绩排列等级）。</w:t>
      </w:r>
    </w:p>
    <w:p w14:paraId="65031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地掷球击打矿泉水瓶</w:t>
      </w:r>
    </w:p>
    <w:p w14:paraId="12C2E4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站在起掷线后向五米处排列成倒三角形的矿泉水瓶（十瓶）滚击地掷球，每击倒一个矿泉水瓶得一分，每人击三球（每一击前把矿泉水瓶按位置排好）累计三球总得分为每人成绩，按成绩排列等级。（如成绩并列，按单粒最高成绩排列等级）</w:t>
      </w:r>
    </w:p>
    <w:p w14:paraId="6B11D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4.投壶</w:t>
      </w:r>
    </w:p>
    <w:p w14:paraId="5E17B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每人手持8支箭站在投掷线后，向壶内投掷（投掷线离壶1.5米），每投中一支得2 分，累计8支箭总得分为每人成绩，按成绩排列等级。</w:t>
      </w:r>
    </w:p>
    <w:p w14:paraId="07A104C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录取办法</w:t>
      </w:r>
    </w:p>
    <w:p w14:paraId="06EBFDA6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每个项目按参加人数录取，一等奖10%，二等奖20%，三等奖30%（如出现得奖并列，等级往下递减）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8DE9A5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奖励办法</w:t>
      </w:r>
    </w:p>
    <w:p w14:paraId="6E90337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一等奖80元，二等奖60元，三等奖50元。</w:t>
      </w:r>
    </w:p>
    <w:p w14:paraId="1CD0A8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参与办法</w:t>
      </w:r>
    </w:p>
    <w:p w14:paraId="0BC0F48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凡是我校教职员工身体健康者均可到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现场签到报名参加，项目不限。</w:t>
      </w:r>
    </w:p>
    <w:p w14:paraId="2EA732C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时  间</w:t>
      </w:r>
    </w:p>
    <w:p w14:paraId="151F221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2025年11月14日（上午9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</w:rPr>
        <w:t>—10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30）</w:t>
      </w:r>
    </w:p>
    <w:p w14:paraId="3779436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地  点</w:t>
      </w:r>
    </w:p>
    <w:p w14:paraId="16F0CB40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泉州市老年人活动中心</w:t>
      </w:r>
    </w:p>
    <w:p w14:paraId="4409F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</w:t>
      </w:r>
    </w:p>
    <w:p w14:paraId="34986806">
      <w:pPr>
        <w:spacing w:line="360" w:lineRule="auto"/>
        <w:ind w:firstLine="4934" w:firstLineChars="154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5BB83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574" w:firstLineChars="1742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19BE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574" w:firstLineChars="1742"/>
        <w:textAlignment w:val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泉州师院老体协</w:t>
      </w:r>
    </w:p>
    <w:p w14:paraId="227D5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72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2025年11月10日</w:t>
      </w:r>
    </w:p>
    <w:p w14:paraId="087A2BD6">
      <w:pPr>
        <w:spacing w:line="360" w:lineRule="auto"/>
        <w:ind w:firstLine="560" w:firstLineChars="200"/>
        <w:rPr>
          <w:sz w:val="28"/>
          <w:szCs w:val="28"/>
        </w:rPr>
      </w:pPr>
    </w:p>
    <w:p w14:paraId="31C7E12B">
      <w:pPr>
        <w:spacing w:line="360" w:lineRule="auto"/>
        <w:rPr>
          <w:b/>
          <w:sz w:val="28"/>
          <w:szCs w:val="28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17B4ED"/>
    <w:multiLevelType w:val="singleLevel"/>
    <w:tmpl w:val="6F17B4E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