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spacing w:afterLines="200"/>
        <w:ind w:right="-1680" w:rightChars="-800"/>
        <w:jc w:val="left"/>
        <w:rPr>
          <w:rFonts w:ascii="方正小标宋简体" w:eastAsia="方正小标宋简体"/>
          <w:b w:val="0"/>
          <w:spacing w:val="120"/>
          <w:w w:val="100"/>
          <w:sz w:val="120"/>
          <w:szCs w:val="120"/>
        </w:rPr>
      </w:pPr>
      <w:r>
        <w:rPr>
          <w:w w:val="80"/>
          <w:sz w:val="120"/>
        </w:rPr>
        <w:pict>
          <v:shape id="_x0000_s1026" o:spid="_x0000_s1026" o:spt="175" type="#_x0000_t175" style="position:absolute;left:0pt;margin-left:0.2pt;margin-top:99.4pt;height:59.55pt;width:437.9pt;z-index:251660288;mso-width-relative:page;mso-height-relative:page;" fillcolor="#FF0000" filled="t" stroked="t" coordsize="21600,21600" adj="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泉州师范学院实验室与设备管理处文件" style="font-family:方正小标宋简体;font-size:36pt;v-text-align:stretch-justify;"/>
          </v:shape>
        </w:pict>
      </w:r>
    </w:p>
    <w:p>
      <w:pPr>
        <w:spacing w:line="340" w:lineRule="exact"/>
        <w:jc w:val="center"/>
        <w:rPr>
          <w:rFonts w:ascii="仿宋_GB2312" w:eastAsia="仿宋_GB2312"/>
          <w:sz w:val="32"/>
          <w:szCs w:val="32"/>
        </w:rPr>
      </w:pPr>
      <w:bookmarkStart w:id="0" w:name="wcurFileNO"/>
      <w:bookmarkEnd w:id="0"/>
    </w:p>
    <w:p>
      <w:pPr>
        <w:tabs>
          <w:tab w:val="left" w:pos="7513"/>
        </w:tabs>
        <w:ind w:right="183" w:rightChars="87"/>
        <w:jc w:val="center"/>
        <w:rPr>
          <w:rFonts w:ascii="仿宋_GB2312" w:eastAsia="仿宋_GB2312"/>
          <w:sz w:val="32"/>
        </w:rPr>
      </w:pPr>
      <w:bookmarkStart w:id="1" w:name="文件编号"/>
      <w:r>
        <w:rPr>
          <w:rFonts w:hint="eastAsia" w:ascii="仿宋_GB2312" w:eastAsia="仿宋_GB2312"/>
          <w:sz w:val="32"/>
        </w:rPr>
        <w:t>实验设备〔</w:t>
      </w:r>
      <w:r>
        <w:rPr>
          <w:rFonts w:ascii="仿宋_GB2312" w:eastAsia="仿宋_GB2312"/>
          <w:sz w:val="32"/>
        </w:rPr>
        <w:t>20</w:t>
      </w:r>
      <w:r>
        <w:rPr>
          <w:rFonts w:hint="eastAsia" w:ascii="仿宋_GB2312" w:eastAsia="仿宋_GB2312"/>
          <w:sz w:val="32"/>
          <w:lang w:val="en-US" w:eastAsia="zh-CN"/>
        </w:rPr>
        <w:t>23</w:t>
      </w:r>
      <w:r>
        <w:rPr>
          <w:rFonts w:hint="eastAsia" w:ascii="仿宋_GB2312" w:eastAsia="仿宋_GB2312"/>
          <w:sz w:val="32"/>
        </w:rPr>
        <w:t>〕</w:t>
      </w:r>
      <w:bookmarkEnd w:id="1"/>
      <w:r>
        <w:rPr>
          <w:rFonts w:hint="eastAsia" w:ascii="仿宋_GB2312" w:eastAsia="仿宋_GB2312"/>
          <w:sz w:val="32"/>
          <w:lang w:val="en-US" w:eastAsia="zh-CN"/>
        </w:rPr>
        <w:t>8</w:t>
      </w:r>
      <w:r>
        <w:rPr>
          <w:rFonts w:hint="eastAsia" w:ascii="仿宋_GB2312" w:eastAsia="仿宋_GB2312"/>
          <w:sz w:val="32"/>
        </w:rPr>
        <w:t>号</w:t>
      </w:r>
    </w:p>
    <w:p>
      <w:pPr>
        <w:pStyle w:val="11"/>
        <w:spacing w:line="540" w:lineRule="exact"/>
        <w:jc w:val="both"/>
        <w:rPr>
          <w:rFonts w:ascii="方正小标宋简体" w:hAnsi="方正小标宋简体" w:eastAsia="方正小标宋简体" w:cs="方正小标宋简体"/>
          <w:bCs/>
          <w:spacing w:val="-8"/>
          <w:sz w:val="44"/>
          <w:szCs w:val="44"/>
        </w:rPr>
      </w:pP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-28575</wp:posOffset>
                </wp:positionH>
                <wp:positionV relativeFrom="paragraph">
                  <wp:posOffset>46355</wp:posOffset>
                </wp:positionV>
                <wp:extent cx="5544185" cy="635"/>
                <wp:effectExtent l="0" t="17780" r="18415" b="19685"/>
                <wp:wrapNone/>
                <wp:docPr id="51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4185" cy="635"/>
                        </a:xfrm>
                        <a:prstGeom prst="straightConnector1">
                          <a:avLst/>
                        </a:prstGeom>
                        <a:ln w="360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-2.25pt;margin-top:3.65pt;height:0.05pt;width:436.55pt;mso-position-horizontal-relative:margin;z-index:251659264;mso-width-relative:page;mso-height-relative:page;" filled="f" stroked="t" coordsize="21600,21600" o:gfxdata="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CT5lf1AAAAAYBAAAPAAAAAAAAAAEAIAAAACIAAABkcnMvZG93bnJl&#10;di54bWxQSwECFAAUAAAACACHTuJA1NZSXgECAAD1AwAADgAAAAAAAAABACAAAAAjAQAAZHJzL2Uy&#10;b0RvYy54bWxQSwUGAAAAAAYABgBZAQAAlgUAAAAA&#10;">
                <v:fill on="f" focussize="0,0"/>
                <v:stroke weight="2.83464566929134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w w:val="95"/>
          <w:kern w:val="2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w w:val="95"/>
          <w:kern w:val="21"/>
          <w:sz w:val="44"/>
          <w:szCs w:val="44"/>
          <w:lang w:val="en-US" w:eastAsia="zh-CN"/>
        </w:rPr>
        <w:t>关于组织科学仪器设备资源入网开放共享的通知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kern w:val="21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泉州市科学技术局</w:t>
      </w:r>
      <w:r>
        <w:rPr>
          <w:rFonts w:hint="eastAsia" w:ascii="仿宋_GB2312" w:hAnsi="仿宋_GB2312" w:eastAsia="仿宋_GB2312" w:cs="仿宋_GB2312"/>
          <w:sz w:val="32"/>
          <w:szCs w:val="32"/>
        </w:rPr>
        <w:t>《关于组织科学仪器设备资源入网开放共享的通知》文件精神，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为有效推进闽西南地区科技资源整合、统筹规划和合理配置，提高科学仪器设备共享利用率，降低科技创新创业成本，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摸底排查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适合开放共享的科学仪器设备，并</w:t>
      </w:r>
      <w:r>
        <w:rPr>
          <w:rFonts w:hint="eastAsia" w:ascii="仿宋_GB2312" w:hAnsi="仿宋_GB2312" w:eastAsia="仿宋_GB2312" w:cs="仿宋_GB2312"/>
          <w:sz w:val="32"/>
          <w:szCs w:val="32"/>
        </w:rPr>
        <w:t>录入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闽西南科学仪器设备资源</w:t>
      </w:r>
      <w:r>
        <w:rPr>
          <w:rFonts w:hint="eastAsia" w:ascii="仿宋_GB2312" w:hAnsi="仿宋_GB2312" w:eastAsia="仿宋_GB2312" w:cs="仿宋_GB2312"/>
          <w:sz w:val="32"/>
          <w:szCs w:val="32"/>
        </w:rPr>
        <w:t>共享平台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一、入网范围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原值价格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</w:rPr>
        <w:t>30万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可用于开展科学技术活动的科学仪器设备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二、入网程序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由学校注册账户，各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单位登录闽西南科学仪器设备资源共享平台 (网址：https://mxnyqgx.sti.xm.gov.cn/), 按照入网申请流程要求，如实填写提交入网单位及入网仪器设备资源相关信息后提交审核，填写内容要完整、准确、真实、规范。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有关</w:t>
      </w:r>
      <w:r>
        <w:rPr>
          <w:rFonts w:hint="eastAsia" w:ascii="黑体" w:hAnsi="黑体" w:eastAsia="黑体" w:cs="黑体"/>
          <w:sz w:val="32"/>
          <w:szCs w:val="32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请各单位按照通知要求，做好督促工作，于2023年5月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29日</w:t>
      </w:r>
      <w:r>
        <w:rPr>
          <w:rFonts w:hint="eastAsia" w:ascii="仿宋_GB2312" w:hAnsi="仿宋_GB2312" w:eastAsia="仿宋_GB2312" w:cs="仿宋_GB2312"/>
          <w:sz w:val="32"/>
          <w:szCs w:val="32"/>
        </w:rPr>
        <w:t>前保质保量完成科学仪器设备信息入网工作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1.关于组织科学仪器设备资源入网开放共享的通知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闽西南科学仪器设备资源共享平台用户手册</w:t>
      </w: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kern w:val="21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</w:rPr>
        <w:t xml:space="preserve"> </w:t>
      </w:r>
    </w:p>
    <w:p>
      <w:pPr>
        <w:pStyle w:val="2"/>
        <w:rPr>
          <w:rFonts w:hint="eastAsia"/>
        </w:rPr>
      </w:pPr>
    </w:p>
    <w:p>
      <w:pPr>
        <w:spacing w:line="520" w:lineRule="exact"/>
        <w:ind w:firstLine="4640" w:firstLineChars="1450"/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</w:p>
    <w:p>
      <w:pPr>
        <w:spacing w:line="520" w:lineRule="exact"/>
        <w:ind w:firstLine="4640" w:firstLineChars="1450"/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</w:p>
    <w:p>
      <w:pPr>
        <w:spacing w:line="520" w:lineRule="exact"/>
        <w:ind w:firstLine="2880" w:firstLineChars="900"/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  <w:lang w:val="en-US" w:eastAsia="zh-CN"/>
        </w:rPr>
        <w:t>泉州师范学院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实验室与设备管理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  <w:lang w:val="en-US" w:eastAsia="zh-CN"/>
        </w:rPr>
        <w:t>处</w:t>
      </w:r>
    </w:p>
    <w:p>
      <w:pPr>
        <w:spacing w:line="520" w:lineRule="exact"/>
        <w:ind w:right="578" w:firstLine="320" w:firstLineChars="100"/>
        <w:jc w:val="center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 xml:space="preserve">            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20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shd w:val="clear" w:color="auto" w:fill="FFFFFF"/>
        </w:rPr>
        <w:t>日</w:t>
      </w:r>
    </w:p>
    <w:p>
      <w:pPr>
        <w:spacing w:line="520" w:lineRule="exact"/>
        <w:ind w:right="578" w:firstLine="320" w:firstLineChars="100"/>
        <w:jc w:val="center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</w:p>
    <w:p>
      <w:pPr>
        <w:pStyle w:val="2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</w:p>
    <w:p>
      <w:pPr>
        <w:pStyle w:val="2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</w:p>
    <w:p>
      <w:pPr>
        <w:pStyle w:val="2"/>
        <w:rPr>
          <w:rFonts w:ascii="仿宋_GB2312" w:hAnsi="仿宋_GB2312" w:eastAsia="仿宋_GB2312" w:cs="仿宋_GB2312"/>
          <w:kern w:val="21"/>
          <w:sz w:val="32"/>
          <w:szCs w:val="32"/>
          <w:shd w:val="clear" w:color="auto" w:fill="FFFFFF"/>
        </w:rPr>
      </w:pPr>
    </w:p>
    <w:p>
      <w:pPr>
        <w:spacing w:line="520" w:lineRule="exact"/>
        <w:rPr>
          <w:rFonts w:ascii="仿宋GB2312" w:hAnsi="仿宋GB2312" w:eastAsia="仿宋GB2312" w:cs="仿宋GB2312"/>
          <w:sz w:val="28"/>
          <w:szCs w:val="28"/>
        </w:rPr>
      </w:pPr>
      <w:r>
        <w:rPr>
          <w:rFonts w:ascii="仿宋GB2312" w:hAnsi="仿宋GB2312" w:eastAsia="仿宋GB2312" w:cs="仿宋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294640</wp:posOffset>
                </wp:positionV>
                <wp:extent cx="5476875" cy="53340"/>
                <wp:effectExtent l="0" t="4445" r="9525" b="18415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76875" cy="533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flip:y;margin-left:0.45pt;margin-top:23.2pt;height:4.2pt;width:431.25pt;z-index:251662336;mso-width-relative:page;mso-height-relative:page;" filled="f" stroked="t" coordsize="21600,21600" o:gfxdata="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CCQ5lDVAAAA&#10;BgEAAA8AAAAAAAAAAQAgAAAAIgAAAGRycy9kb3ducmV2LnhtbFBLAQIUABQAAAAIAIdO4kAXLxWy&#10;5wEAAOcDAAAOAAAAAAAAAAEAIAAAACQBAABkcnMvZTJvRG9jLnhtbFBLBQYAAAAABgAGAFkBAAB9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GB2312" w:hAnsi="仿宋GB2312" w:eastAsia="仿宋GB2312" w:cs="仿宋GB2312"/>
          <w:sz w:val="28"/>
          <w:szCs w:val="28"/>
        </w:rPr>
        <w:t xml:space="preserve">   </w:t>
      </w:r>
    </w:p>
    <w:p>
      <w:pPr>
        <w:spacing w:line="520" w:lineRule="exact"/>
        <w:ind w:firstLine="280" w:firstLineChars="100"/>
        <w:rPr>
          <w:rFonts w:ascii="仿宋GB2312" w:hAnsi="仿宋GB2312" w:eastAsia="仿宋GB2312" w:cs="仿宋GB2312"/>
          <w:sz w:val="28"/>
          <w:szCs w:val="28"/>
        </w:rPr>
      </w:pP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泉州师范学院</w:t>
      </w:r>
      <w:r>
        <w:rPr>
          <w:rFonts w:hint="eastAsia" w:ascii="仿宋GB2312" w:hAnsi="仿宋GB2312" w:eastAsia="仿宋GB2312" w:cs="仿宋GB2312"/>
          <w:sz w:val="28"/>
          <w:szCs w:val="28"/>
        </w:rPr>
        <w:t>实验室与设备管理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处</w:t>
      </w:r>
      <w:r>
        <w:rPr>
          <w:rFonts w:hint="eastAsia" w:ascii="仿宋GB2312" w:hAnsi="仿宋GB2312" w:eastAsia="仿宋GB2312" w:cs="仿宋GB2312"/>
          <w:sz w:val="28"/>
          <w:szCs w:val="28"/>
        </w:rPr>
        <w:t xml:space="preserve">          20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23</w:t>
      </w:r>
      <w:r>
        <w:rPr>
          <w:rFonts w:hint="eastAsia" w:ascii="仿宋GB2312" w:hAnsi="仿宋GB2312" w:eastAsia="仿宋GB2312" w:cs="仿宋GB2312"/>
          <w:sz w:val="28"/>
          <w:szCs w:val="28"/>
        </w:rPr>
        <w:t>年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5</w:t>
      </w:r>
      <w:r>
        <w:rPr>
          <w:rFonts w:hint="eastAsia" w:ascii="仿宋GB2312" w:hAnsi="仿宋GB2312" w:eastAsia="仿宋GB2312" w:cs="仿宋GB2312"/>
          <w:sz w:val="28"/>
          <w:szCs w:val="28"/>
        </w:rPr>
        <w:t>月</w:t>
      </w:r>
      <w:r>
        <w:rPr>
          <w:rFonts w:hint="eastAsia" w:ascii="仿宋GB2312" w:hAnsi="仿宋GB2312" w:eastAsia="仿宋GB2312" w:cs="仿宋GB2312"/>
          <w:sz w:val="28"/>
          <w:szCs w:val="28"/>
          <w:lang w:val="en-US" w:eastAsia="zh-CN"/>
        </w:rPr>
        <w:t>22</w:t>
      </w:r>
      <w:r>
        <w:rPr>
          <w:rFonts w:hint="eastAsia" w:ascii="仿宋GB2312" w:hAnsi="仿宋GB2312" w:eastAsia="仿宋GB2312" w:cs="仿宋GB2312"/>
          <w:sz w:val="28"/>
          <w:szCs w:val="28"/>
        </w:rPr>
        <w:t xml:space="preserve">日印发  </w:t>
      </w:r>
    </w:p>
    <w:p>
      <w:pPr>
        <w:spacing w:line="520" w:lineRule="exact"/>
      </w:pPr>
      <w:r>
        <w:rPr>
          <w:rFonts w:ascii="仿宋GB2312" w:hAnsi="仿宋GB2312" w:eastAsia="仿宋GB2312" w:cs="仿宋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43815</wp:posOffset>
                </wp:positionV>
                <wp:extent cx="5514975" cy="43815"/>
                <wp:effectExtent l="0" t="4445" r="9525" b="8890"/>
                <wp:wrapNone/>
                <wp:docPr id="5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14975" cy="4381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flip:y;margin-left:-1.8pt;margin-top:3.45pt;height:3.45pt;width:434.25pt;z-index:251661312;mso-width-relative:page;mso-height-relative:page;" filled="f" stroked="t" coordsize="21600,21600" o:gfxdata="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u6XNp1AAAAAcBAAAPAAAAAAAAAAEAIAAAACIA&#10;AABkcnMvZG93bnJldi54bWxQSwECFAAUAAAACACHTuJAmLCXQA0CAABEBAAADgAAAAAAAAABACAA&#10;AAAjAQAAZHJzL2Uyb0RvYy54bWxQSwUGAAAAAAYABgBZAQAAo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B81567-BD16-4715-9C03-4CEB0595C455}">
  <ds:schemaRefs/>
</ds:datastoreItem>
</file>